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44"/>
          <w:szCs w:val="44"/>
          <w:lang w:val="ro-RO"/>
        </w:rPr>
      </w:pPr>
      <w:r>
        <w:rPr>
          <w:sz w:val="44"/>
          <w:szCs w:val="44"/>
          <w:lang w:val="ro-RO"/>
        </w:rPr>
        <w:t xml:space="preserve">    </w:t>
      </w:r>
    </w:p>
    <w:p>
      <w:pPr>
        <w:jc w:val="both"/>
        <w:rPr>
          <w:sz w:val="44"/>
          <w:szCs w:val="44"/>
          <w:lang w:val="ro-RO"/>
        </w:rPr>
      </w:pPr>
      <w:r>
        <w:rPr>
          <w:sz w:val="44"/>
          <w:szCs w:val="44"/>
          <w:lang w:val="ro-RO"/>
        </w:rPr>
        <w:t xml:space="preserve">          </w:t>
      </w:r>
    </w:p>
    <w:p>
      <w:pPr>
        <w:spacing w:line="276" w:lineRule="auto"/>
        <w:ind w:firstLine="284"/>
        <w:jc w:val="left"/>
        <w:rPr>
          <w:lang w:val="ro-RO"/>
        </w:rPr>
      </w:pPr>
      <w:r>
        <w:rPr>
          <w:lang w:eastAsia="zh-TW"/>
        </w:rPr>
        <w:pict>
          <v:shape id="_x0000_s1027" o:spid="_x0000_s1027" o:spt="202" type="#_x0000_t202" style="position:absolute;left:0pt;margin-left:90.75pt;margin-top:9.55pt;height:88.1pt;width:542.25pt;z-index:251660288;mso-width-relative:margin;mso-height-relative:margin;" stroked="t" coordsize="21600,21600">
            <v:path/>
            <v:fill focussize="0,0"/>
            <v:stroke color="#FFFFFF" joinstyle="miter"/>
            <v:imagedata o:title=""/>
            <o:lock v:ext="edit"/>
            <v:textbox>
              <w:txbxContent>
                <w:p>
                  <w:pPr>
                    <w:jc w:val="both"/>
                    <w:rPr>
                      <w:b/>
                    </w:rPr>
                  </w:pPr>
                  <w:r>
                    <w:rPr>
                      <w:rFonts w:ascii="Times New Roman" w:hAnsi="Times New Roman"/>
                    </w:rPr>
                    <w:t xml:space="preserve">                               </w:t>
                  </w:r>
                  <w:r>
                    <w:rPr>
                      <w:b/>
                    </w:rPr>
                    <w:t>MINISTERUL EDUCAȚIEI NAȚIONALE</w:t>
                  </w:r>
                </w:p>
                <w:p>
                  <w:pPr>
                    <w:jc w:val="both"/>
                    <w:rPr>
                      <w:rFonts w:ascii="Arial" w:hAnsi="Arial" w:cs="Arial"/>
                      <w:b/>
                      <w:i/>
                      <w:sz w:val="32"/>
                      <w:szCs w:val="32"/>
                    </w:rPr>
                  </w:pPr>
                  <w:r>
                    <w:rPr>
                      <w:rFonts w:ascii="Arial" w:hAnsi="Arial" w:cs="Arial"/>
                      <w:b/>
                      <w:i/>
                      <w:sz w:val="32"/>
                      <w:szCs w:val="32"/>
                    </w:rPr>
                    <w:t>CLUBUL  SPORTIV  ȘCOLAR, MUNICIPIUL PLOIEȘTI</w:t>
                  </w:r>
                </w:p>
                <w:p>
                  <w:pPr>
                    <w:jc w:val="both"/>
                    <w:rPr>
                      <w:b/>
                      <w:sz w:val="18"/>
                      <w:szCs w:val="18"/>
                    </w:rPr>
                  </w:pPr>
                  <w:r>
                    <w:rPr>
                      <w:rFonts w:ascii="Arial" w:hAnsi="Arial" w:cs="Arial"/>
                      <w:b/>
                      <w:i/>
                      <w:sz w:val="32"/>
                      <w:szCs w:val="32"/>
                    </w:rPr>
                    <w:t xml:space="preserve">   </w:t>
                  </w:r>
                  <w:r>
                    <w:rPr>
                      <w:b/>
                      <w:sz w:val="18"/>
                      <w:szCs w:val="18"/>
                    </w:rPr>
                    <w:t xml:space="preserve"> Str.Ștefan cel Mare nr.5</w:t>
                  </w:r>
                  <w:r>
                    <w:rPr>
                      <w:b/>
                      <w:sz w:val="18"/>
                      <w:szCs w:val="18"/>
                    </w:rPr>
                    <w:tab/>
                  </w:r>
                  <w:r>
                    <w:rPr>
                      <w:b/>
                      <w:sz w:val="18"/>
                      <w:szCs w:val="18"/>
                    </w:rPr>
                    <w:t xml:space="preserve">                             Unitate cu pesonalitate juridică – cod fiscal 2843701                              </w:t>
                  </w:r>
                </w:p>
                <w:p>
                  <w:pPr>
                    <w:jc w:val="both"/>
                    <w:rPr>
                      <w:b/>
                      <w:sz w:val="18"/>
                      <w:szCs w:val="18"/>
                    </w:rPr>
                  </w:pPr>
                  <w:r>
                    <w:rPr>
                      <w:b/>
                      <w:sz w:val="18"/>
                      <w:szCs w:val="18"/>
                    </w:rPr>
                    <w:t xml:space="preserve">  Tel.0344-264471 Fax 0244-526602                                            e-mail: </w:t>
                  </w:r>
                  <w:r>
                    <w:fldChar w:fldCharType="begin"/>
                  </w:r>
                  <w:r>
                    <w:instrText xml:space="preserve"> HYPERLINK "mailto:css1ploiesti@yahoo.com" </w:instrText>
                  </w:r>
                  <w:r>
                    <w:fldChar w:fldCharType="separate"/>
                  </w:r>
                  <w:r>
                    <w:rPr>
                      <w:rStyle w:val="8"/>
                      <w:b/>
                      <w:sz w:val="18"/>
                      <w:szCs w:val="18"/>
                    </w:rPr>
                    <w:t>css1ploiesti@yahoo.com</w:t>
                  </w:r>
                  <w:r>
                    <w:rPr>
                      <w:rStyle w:val="8"/>
                      <w:b/>
                      <w:sz w:val="18"/>
                      <w:szCs w:val="18"/>
                    </w:rPr>
                    <w:fldChar w:fldCharType="end"/>
                  </w:r>
                </w:p>
                <w:p>
                  <w:pPr>
                    <w:jc w:val="both"/>
                    <w:rPr>
                      <w:b/>
                    </w:rPr>
                  </w:pPr>
                  <w:r>
                    <w:rPr>
                      <w:b/>
                      <w:sz w:val="18"/>
                      <w:szCs w:val="18"/>
                    </w:rPr>
                    <w:t xml:space="preserve"> </w:t>
                  </w:r>
                  <w:r>
                    <w:rPr>
                      <w:b/>
                      <w:sz w:val="24"/>
                      <w:szCs w:val="24"/>
                    </w:rPr>
                    <w:t xml:space="preserve"> ATLETISM – BASCHET – ÎNOT - JUDO – SCRIMĂ - TENIS  DE CAMP – HANDBAL</w:t>
                  </w:r>
                </w:p>
                <w:p>
                  <w:pPr>
                    <w:rPr>
                      <w:b/>
                      <w:sz w:val="24"/>
                      <w:szCs w:val="24"/>
                    </w:rPr>
                  </w:pPr>
                  <w:r>
                    <w:rPr>
                      <w:b/>
                      <w:sz w:val="24"/>
                      <w:szCs w:val="24"/>
                    </w:rPr>
                    <w:t xml:space="preserve">            </w:t>
                  </w:r>
                </w:p>
                <w:p/>
              </w:txbxContent>
            </v:textbox>
          </v:shape>
        </w:pict>
      </w:r>
      <w:r>
        <w:rPr>
          <w:sz w:val="18"/>
          <w:szCs w:val="18"/>
          <w:lang w:val="ro-RO" w:eastAsia="ro-RO"/>
        </w:rPr>
        <w:drawing>
          <wp:inline distT="0" distB="0" distL="0" distR="0">
            <wp:extent cx="905510" cy="1186180"/>
            <wp:effectExtent l="19050" t="0" r="8890" b="0"/>
            <wp:docPr id="32" name="Picture 1" descr="C:\Users\Geanina\Desktop\logo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C:\Users\Geanina\Desktop\logo450.png"/>
                    <pic:cNvPicPr>
                      <a:picLocks noChangeAspect="1" noChangeArrowheads="1"/>
                    </pic:cNvPicPr>
                  </pic:nvPicPr>
                  <pic:blipFill>
                    <a:blip r:embed="rId7" cstate="print"/>
                    <a:srcRect/>
                    <a:stretch>
                      <a:fillRect/>
                    </a:stretch>
                  </pic:blipFill>
                  <pic:spPr>
                    <a:xfrm>
                      <a:off x="0" y="0"/>
                      <a:ext cx="908568" cy="1190625"/>
                    </a:xfrm>
                    <a:prstGeom prst="rect">
                      <a:avLst/>
                    </a:prstGeom>
                    <a:noFill/>
                    <a:ln w="9525">
                      <a:noFill/>
                      <a:miter lim="800000"/>
                      <a:headEnd/>
                      <a:tailEnd/>
                    </a:ln>
                  </pic:spPr>
                </pic:pic>
              </a:graphicData>
            </a:graphic>
          </wp:inline>
        </w:drawing>
      </w:r>
    </w:p>
    <w:p>
      <w:pPr>
        <w:jc w:val="both"/>
        <w:rPr>
          <w:sz w:val="28"/>
          <w:szCs w:val="28"/>
          <w:lang w:val="ro-RO"/>
        </w:rPr>
      </w:pPr>
      <w:r>
        <w:rPr>
          <w:sz w:val="28"/>
          <w:szCs w:val="28"/>
          <w:lang w:val="ro-RO"/>
        </w:rPr>
        <w:t xml:space="preserve">  Nr.</w:t>
      </w:r>
      <w:r>
        <w:rPr>
          <w:rFonts w:hint="default"/>
          <w:sz w:val="28"/>
          <w:szCs w:val="28"/>
          <w:lang w:val="en-US"/>
        </w:rPr>
        <w:t>476/10.09.2019</w:t>
      </w:r>
      <w:bookmarkStart w:id="0" w:name="_GoBack"/>
      <w:bookmarkEnd w:id="0"/>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p>
    <w:p>
      <w:pPr>
        <w:jc w:val="both"/>
        <w:rPr>
          <w:rFonts w:hint="default"/>
          <w:sz w:val="24"/>
          <w:szCs w:val="24"/>
          <w:lang w:val="en-US"/>
        </w:rPr>
      </w:pPr>
      <w:r>
        <w:rPr>
          <w:sz w:val="28"/>
          <w:szCs w:val="28"/>
          <w:lang w:val="ro-RO"/>
        </w:rPr>
        <w:tab/>
      </w:r>
      <w:r>
        <w:rPr>
          <w:rFonts w:hint="default"/>
          <w:sz w:val="28"/>
          <w:szCs w:val="28"/>
          <w:lang w:val="en-US"/>
        </w:rPr>
        <w:t xml:space="preserve">                                         </w:t>
      </w:r>
      <w:r>
        <w:rPr>
          <w:sz w:val="24"/>
          <w:szCs w:val="24"/>
          <w:lang w:val="ro-RO"/>
        </w:rPr>
        <w:t>A</w:t>
      </w:r>
      <w:r>
        <w:rPr>
          <w:rFonts w:hint="default"/>
          <w:sz w:val="24"/>
          <w:szCs w:val="24"/>
          <w:lang w:val="en-US"/>
        </w:rPr>
        <w:t>viz</w:t>
      </w:r>
      <w:r>
        <w:rPr>
          <w:sz w:val="24"/>
          <w:szCs w:val="24"/>
          <w:lang w:val="ro-RO"/>
        </w:rPr>
        <w:t>at în ședința C</w:t>
      </w:r>
      <w:r>
        <w:rPr>
          <w:rFonts w:hint="default"/>
          <w:sz w:val="24"/>
          <w:szCs w:val="24"/>
          <w:lang w:val="en-US"/>
        </w:rPr>
        <w:t>onsiliului Profesoral,din data de:10.09.2019</w:t>
      </w:r>
    </w:p>
    <w:p>
      <w:pPr>
        <w:ind w:firstLine="2160" w:firstLineChars="900"/>
        <w:jc w:val="both"/>
        <w:rPr>
          <w:rFonts w:hint="default"/>
          <w:sz w:val="24"/>
          <w:szCs w:val="24"/>
          <w:lang w:val="en-US"/>
        </w:rPr>
      </w:pPr>
      <w:r>
        <w:rPr>
          <w:sz w:val="24"/>
          <w:szCs w:val="24"/>
          <w:lang w:val="ro-RO"/>
        </w:rPr>
        <w:t>Aprobat în ședința de C</w:t>
      </w:r>
      <w:r>
        <w:rPr>
          <w:rFonts w:hint="default"/>
          <w:sz w:val="24"/>
          <w:szCs w:val="24"/>
          <w:lang w:val="en-US"/>
        </w:rPr>
        <w:t>onsiliului de Administratie,din data de:10.09.2019</w:t>
      </w:r>
    </w:p>
    <w:p>
      <w:pPr>
        <w:jc w:val="both"/>
        <w:rPr>
          <w:sz w:val="44"/>
          <w:szCs w:val="44"/>
          <w:lang w:val="ro-RO"/>
        </w:rPr>
      </w:pPr>
    </w:p>
    <w:p>
      <w:pPr>
        <w:jc w:val="both"/>
        <w:rPr>
          <w:sz w:val="44"/>
          <w:szCs w:val="44"/>
          <w:lang w:val="ro-RO"/>
        </w:rPr>
      </w:pPr>
    </w:p>
    <w:p>
      <w:pPr>
        <w:rPr>
          <w:b/>
          <w:bCs/>
          <w:sz w:val="44"/>
          <w:szCs w:val="44"/>
          <w:lang w:val="ro-RO"/>
        </w:rPr>
      </w:pPr>
      <w:r>
        <w:rPr>
          <w:b/>
          <w:bCs/>
          <w:sz w:val="44"/>
          <w:szCs w:val="44"/>
          <w:lang w:val="ro-RO"/>
        </w:rPr>
        <w:t>REGULAMENT DE ORDINE INTERIOARĂ</w:t>
      </w:r>
    </w:p>
    <w:p>
      <w:pPr>
        <w:rPr>
          <w:rFonts w:ascii="Book Antiqua" w:hAnsi="Book Antiqua"/>
          <w:b/>
          <w:bCs/>
          <w:sz w:val="32"/>
          <w:szCs w:val="32"/>
          <w:lang w:val="ro-RO"/>
        </w:rPr>
      </w:pPr>
      <w:r>
        <w:rPr>
          <w:rFonts w:ascii="Book Antiqua" w:hAnsi="Book Antiqua"/>
          <w:sz w:val="32"/>
          <w:szCs w:val="32"/>
          <w:lang w:val="ro-RO"/>
        </w:rPr>
        <w:t xml:space="preserve">Anul şcolar </w:t>
      </w:r>
      <w:r>
        <w:rPr>
          <w:rFonts w:ascii="Book Antiqua" w:hAnsi="Book Antiqua"/>
          <w:b/>
          <w:bCs/>
          <w:sz w:val="32"/>
          <w:szCs w:val="32"/>
          <w:lang w:val="ro-RO"/>
        </w:rPr>
        <w:t>2019-2020</w:t>
      </w:r>
    </w:p>
    <w:p>
      <w:pPr>
        <w:rPr>
          <w:rFonts w:ascii="Book Antiqua" w:hAnsi="Book Antiqua"/>
          <w:b/>
          <w:bCs/>
          <w:sz w:val="32"/>
          <w:szCs w:val="32"/>
          <w:lang w:val="ro-RO"/>
        </w:rPr>
      </w:pPr>
    </w:p>
    <w:p>
      <w:pPr>
        <w:jc w:val="both"/>
        <w:rPr>
          <w:b/>
          <w:sz w:val="24"/>
          <w:szCs w:val="24"/>
          <w:lang w:val="ro-RO"/>
        </w:rPr>
      </w:pPr>
      <w:r>
        <w:rPr>
          <w:sz w:val="32"/>
          <w:szCs w:val="32"/>
          <w:lang w:val="ro-RO"/>
        </w:rPr>
        <w:t xml:space="preserve">                                              </w:t>
      </w:r>
      <w:r>
        <w:rPr>
          <w:b/>
          <w:sz w:val="24"/>
          <w:szCs w:val="24"/>
          <w:lang w:val="ro-RO"/>
        </w:rPr>
        <w:t>DISPOZIŢII GENERALE</w:t>
      </w:r>
    </w:p>
    <w:p>
      <w:pPr>
        <w:jc w:val="both"/>
        <w:rPr>
          <w:b/>
          <w:sz w:val="24"/>
          <w:szCs w:val="24"/>
          <w:lang w:val="ro-RO"/>
        </w:rPr>
      </w:pPr>
    </w:p>
    <w:p>
      <w:pPr>
        <w:jc w:val="both"/>
        <w:rPr>
          <w:b/>
          <w:sz w:val="24"/>
          <w:szCs w:val="24"/>
          <w:lang w:val="ro-RO"/>
        </w:rPr>
      </w:pPr>
    </w:p>
    <w:p>
      <w:pPr>
        <w:jc w:val="both"/>
        <w:rPr>
          <w:rFonts w:ascii="Times New Roman" w:hAnsi="Times New Roman" w:eastAsia="Times New Roman"/>
          <w:sz w:val="24"/>
          <w:szCs w:val="24"/>
          <w:lang w:eastAsia="ro-RO"/>
        </w:rPr>
      </w:pPr>
      <w:r>
        <w:rPr>
          <w:rFonts w:ascii="Times New Roman" w:hAnsi="Times New Roman" w:eastAsia="Times New Roman"/>
          <w:sz w:val="24"/>
          <w:szCs w:val="24"/>
          <w:lang w:eastAsia="ro-RO"/>
        </w:rPr>
        <w:t>Art. 1. Regulamentul intern cuprinde prevederi specifice condiţiilor concrete de desfăşurare a activităţii din cadrul Clubului Sportiv Scolar Municipiul Ploiești.</w:t>
      </w:r>
    </w:p>
    <w:p>
      <w:pPr>
        <w:rPr>
          <w:rFonts w:ascii="Times New Roman" w:hAnsi="Times New Roman" w:eastAsia="Times New Roman"/>
          <w:sz w:val="24"/>
          <w:szCs w:val="24"/>
          <w:lang w:eastAsia="ro-RO"/>
        </w:rPr>
      </w:pPr>
    </w:p>
    <w:p>
      <w:pPr>
        <w:jc w:val="both"/>
        <w:rPr>
          <w:rFonts w:ascii="Times New Roman" w:hAnsi="Times New Roman" w:eastAsia="Times New Roman"/>
          <w:sz w:val="24"/>
          <w:szCs w:val="24"/>
          <w:lang w:eastAsia="ro-RO"/>
        </w:rPr>
      </w:pPr>
      <w:r>
        <w:rPr>
          <w:rFonts w:ascii="Times New Roman" w:hAnsi="Times New Roman" w:eastAsia="Times New Roman"/>
          <w:sz w:val="24"/>
          <w:szCs w:val="24"/>
          <w:lang w:eastAsia="ro-RO"/>
        </w:rPr>
        <w:t>Art.  2. Conducerea Clubului Sportiv Scolar Municipiul Ploiești va duce la îndeplinire prevederile prezentului Regulament de Ordine Interioara (ROI).</w:t>
      </w:r>
    </w:p>
    <w:p>
      <w:pPr>
        <w:rPr>
          <w:rFonts w:ascii="Times New Roman" w:hAnsi="Times New Roman" w:eastAsia="Times New Roman"/>
          <w:sz w:val="24"/>
          <w:szCs w:val="24"/>
          <w:lang w:eastAsia="ro-RO"/>
        </w:rPr>
      </w:pPr>
    </w:p>
    <w:p>
      <w:pPr>
        <w:jc w:val="both"/>
        <w:rPr>
          <w:rFonts w:ascii="Times New Roman" w:hAnsi="Times New Roman" w:eastAsia="Times New Roman"/>
          <w:sz w:val="24"/>
          <w:szCs w:val="24"/>
          <w:lang w:eastAsia="ro-RO"/>
        </w:rPr>
      </w:pPr>
      <w:r>
        <w:rPr>
          <w:rFonts w:ascii="Times New Roman" w:hAnsi="Times New Roman" w:eastAsia="Times New Roman"/>
          <w:sz w:val="24"/>
          <w:szCs w:val="24"/>
          <w:lang w:eastAsia="ro-RO"/>
        </w:rPr>
        <w:t>Art. 3. Respectarea Regulamentului de Ordine Interioară este obligatorie pentru directori, personalul didactic de predare, personalul didactic auxiliar, personalul nedidactic, elevi sportivi şi părinţi care vin în contact cu unitatea de învăţământ.</w:t>
      </w:r>
    </w:p>
    <w:p>
      <w:pPr>
        <w:rPr>
          <w:rFonts w:ascii="Times New Roman" w:hAnsi="Times New Roman" w:eastAsia="Times New Roman"/>
          <w:sz w:val="24"/>
          <w:szCs w:val="24"/>
          <w:lang w:eastAsia="ro-RO"/>
        </w:rPr>
      </w:pPr>
    </w:p>
    <w:p>
      <w:pPr>
        <w:jc w:val="both"/>
        <w:rPr>
          <w:rFonts w:ascii="Times New Roman" w:hAnsi="Times New Roman" w:eastAsia="Times New Roman"/>
          <w:sz w:val="24"/>
          <w:szCs w:val="24"/>
          <w:lang w:eastAsia="ro-RO"/>
        </w:rPr>
      </w:pPr>
      <w:r>
        <w:rPr>
          <w:rFonts w:ascii="Times New Roman" w:hAnsi="Times New Roman" w:eastAsia="Times New Roman"/>
          <w:sz w:val="24"/>
          <w:szCs w:val="24"/>
          <w:lang w:eastAsia="ro-RO"/>
        </w:rPr>
        <w:t>Art. 4. Prezentul Regulament de Ordine Interioară a fost elaborat în conformitate cu prevederile Legii Educaţiei Naţionale nr. 1/2011, a Regulamentului de organizare şi funcţionare a unităţilor de învăţământ preuniversitar publicat în Monitorul Oficial nr.23 bis pe 13 ianuarie 2015,Ordin nr.5570/2011, a Legii nr. 35 din 2007 privind siguranța în instituțiile de învățământ şi a altor acte normative elaborate de Ministerul Educaţiei Naționale</w:t>
      </w:r>
    </w:p>
    <w:p>
      <w:pPr>
        <w:rPr>
          <w:rFonts w:ascii="Times New Roman" w:hAnsi="Times New Roman" w:eastAsia="Times New Roman"/>
          <w:sz w:val="24"/>
          <w:szCs w:val="24"/>
          <w:lang w:eastAsia="ro-RO"/>
        </w:rPr>
      </w:pPr>
    </w:p>
    <w:p>
      <w:pPr>
        <w:jc w:val="both"/>
        <w:rPr>
          <w:rFonts w:ascii="Times New Roman" w:hAnsi="Times New Roman" w:eastAsia="Times New Roman"/>
          <w:sz w:val="24"/>
          <w:szCs w:val="24"/>
          <w:lang w:eastAsia="ro-RO"/>
        </w:rPr>
      </w:pPr>
      <w:r>
        <w:rPr>
          <w:rFonts w:ascii="Times New Roman" w:hAnsi="Times New Roman" w:eastAsia="Times New Roman"/>
          <w:sz w:val="24"/>
          <w:szCs w:val="24"/>
          <w:lang w:eastAsia="ro-RO"/>
        </w:rPr>
        <w:t>Art. 5. Regulile de disciplină şi obligaţiile reciproce ale întregului personal, precum şi ale elevilor şi părinţilor care decurg din prezentul Regulament, sunt stabilite în vederea desfăşurării în condiţii optime şi la standarde ridicate de calitate a procesului instructiv-educativ- sportiv precum şi a activităţilor conexe care se desfăşoară în cadrul unitatii.</w:t>
      </w:r>
    </w:p>
    <w:p>
      <w:pPr>
        <w:rPr>
          <w:rFonts w:ascii="Times New Roman" w:hAnsi="Times New Roman" w:eastAsia="Times New Roman"/>
          <w:sz w:val="24"/>
          <w:szCs w:val="24"/>
          <w:lang w:eastAsia="ro-RO"/>
        </w:rPr>
      </w:pPr>
    </w:p>
    <w:p>
      <w:pPr>
        <w:jc w:val="both"/>
        <w:rPr>
          <w:rFonts w:ascii="Times New Roman" w:hAnsi="Times New Roman" w:eastAsia="Times New Roman"/>
          <w:sz w:val="24"/>
          <w:szCs w:val="24"/>
          <w:lang w:eastAsia="ro-RO"/>
        </w:rPr>
      </w:pPr>
      <w:r>
        <w:rPr>
          <w:rFonts w:ascii="Times New Roman" w:hAnsi="Times New Roman" w:eastAsia="Times New Roman"/>
          <w:sz w:val="24"/>
          <w:szCs w:val="24"/>
          <w:lang w:eastAsia="ro-RO"/>
        </w:rPr>
        <w:t>Art. 6. Prevederile prezentului Regulament se pot modifica anual sau completa ulterior, ori de câte ori este cazul, la iniţiativa a 2/3 din numărul membrilor Consiliului de Administraţie şi cu consultarea organizaţiei sindicale din unitate. Regulamentul poate fi îmbunătățit în urma modificării legislației din domeniul învățământului.</w:t>
      </w:r>
    </w:p>
    <w:p>
      <w:pPr>
        <w:rPr>
          <w:rFonts w:ascii="Times New Roman" w:hAnsi="Times New Roman" w:eastAsia="Times New Roman"/>
          <w:sz w:val="24"/>
          <w:szCs w:val="24"/>
          <w:lang w:eastAsia="ro-RO"/>
        </w:rPr>
      </w:pPr>
    </w:p>
    <w:p>
      <w:pPr>
        <w:jc w:val="both"/>
        <w:rPr>
          <w:rFonts w:ascii="Times New Roman" w:hAnsi="Times New Roman" w:eastAsia="Times New Roman"/>
          <w:sz w:val="24"/>
          <w:szCs w:val="24"/>
          <w:lang w:eastAsia="ro-RO"/>
        </w:rPr>
      </w:pPr>
      <w:r>
        <w:rPr>
          <w:rFonts w:ascii="Times New Roman" w:hAnsi="Times New Roman" w:eastAsia="Times New Roman"/>
          <w:sz w:val="24"/>
          <w:szCs w:val="24"/>
          <w:lang w:eastAsia="ro-RO"/>
        </w:rPr>
        <w:t>Art.7.a. Conducerea unitatii şi profesorii–antrenori au obligaţia prelucrării prezentului Regulament tuturor elevilor şi părinţilor acestora. Prelucrarea către personalul didactic auxiliar şi nedidactic se va efectua de către directorul unitatii.</w:t>
      </w:r>
    </w:p>
    <w:p>
      <w:pPr>
        <w:rPr>
          <w:rFonts w:ascii="Times New Roman" w:hAnsi="Times New Roman" w:eastAsia="Times New Roman"/>
          <w:sz w:val="24"/>
          <w:szCs w:val="24"/>
          <w:lang w:eastAsia="ro-RO"/>
        </w:rPr>
      </w:pPr>
    </w:p>
    <w:p>
      <w:pPr>
        <w:ind w:firstLine="540"/>
        <w:jc w:val="both"/>
        <w:rPr>
          <w:rFonts w:ascii="Times New Roman" w:hAnsi="Times New Roman" w:eastAsia="Times New Roman"/>
          <w:sz w:val="24"/>
          <w:szCs w:val="24"/>
          <w:lang w:eastAsia="ro-RO"/>
        </w:rPr>
      </w:pPr>
      <w:r>
        <w:rPr>
          <w:rFonts w:ascii="Times New Roman" w:hAnsi="Times New Roman" w:eastAsia="Times New Roman"/>
          <w:sz w:val="24"/>
          <w:szCs w:val="24"/>
          <w:lang w:eastAsia="ro-RO"/>
        </w:rPr>
        <w:t>b. Prezentul Regulament va fi publicat pe site-ul unitatii(www.cssploiesti.ro) în vederea consultării acestuia de către toate persoanele interesate.</w:t>
      </w:r>
    </w:p>
    <w:p>
      <w:pPr>
        <w:rPr>
          <w:rFonts w:ascii="Times New Roman" w:hAnsi="Times New Roman" w:eastAsia="Times New Roman"/>
          <w:sz w:val="24"/>
          <w:szCs w:val="24"/>
          <w:lang w:eastAsia="ro-RO"/>
        </w:rPr>
      </w:pPr>
    </w:p>
    <w:p>
      <w:pPr>
        <w:jc w:val="both"/>
        <w:rPr>
          <w:sz w:val="24"/>
          <w:szCs w:val="24"/>
          <w:lang w:val="ro-RO"/>
        </w:rPr>
      </w:pPr>
    </w:p>
    <w:p>
      <w:pPr>
        <w:rPr>
          <w:b/>
          <w:sz w:val="24"/>
          <w:szCs w:val="24"/>
          <w:lang w:val="ro-RO"/>
        </w:rPr>
      </w:pPr>
      <w:r>
        <w:rPr>
          <w:b/>
          <w:sz w:val="24"/>
          <w:szCs w:val="24"/>
          <w:lang w:val="ro-RO"/>
        </w:rPr>
        <w:t>ORGANIZAREA ACTIVITĂŢII DE PREGATIRE SPORTIVA</w:t>
      </w:r>
    </w:p>
    <w:p>
      <w:pPr>
        <w:rPr>
          <w:b/>
          <w:sz w:val="24"/>
          <w:szCs w:val="24"/>
          <w:lang w:val="ro-RO"/>
        </w:rPr>
      </w:pPr>
    </w:p>
    <w:p>
      <w:pPr>
        <w:rPr>
          <w:b/>
          <w:sz w:val="24"/>
          <w:szCs w:val="24"/>
          <w:lang w:val="ro-RO"/>
        </w:rPr>
      </w:pPr>
    </w:p>
    <w:p>
      <w:pPr>
        <w:jc w:val="both"/>
        <w:rPr>
          <w:rFonts w:cs="Calibri"/>
          <w:sz w:val="24"/>
          <w:szCs w:val="24"/>
          <w:lang w:val="ro-RO"/>
        </w:rPr>
      </w:pPr>
      <w:r>
        <w:rPr>
          <w:rFonts w:cs="Calibri"/>
          <w:sz w:val="24"/>
          <w:szCs w:val="24"/>
          <w:lang w:val="ro-RO"/>
        </w:rPr>
        <w:t>Art.8. Anul şcolar 2019-2020 începe pe data de 01 septembrie 2019 şi se încheie pe data de 12 iunie 2020 pentru cadrele didactice.</w:t>
      </w:r>
    </w:p>
    <w:p>
      <w:pPr>
        <w:jc w:val="both"/>
        <w:rPr>
          <w:rFonts w:cs="Calibri"/>
          <w:sz w:val="24"/>
          <w:szCs w:val="24"/>
          <w:lang w:val="ro-RO"/>
        </w:rPr>
      </w:pPr>
      <w:r>
        <w:rPr>
          <w:rFonts w:cs="Calibri"/>
          <w:sz w:val="24"/>
          <w:szCs w:val="24"/>
          <w:lang w:val="ro-RO"/>
        </w:rPr>
        <w:t>Structura anului școlar cuprinde:</w:t>
      </w:r>
    </w:p>
    <w:p>
      <w:pPr>
        <w:jc w:val="both"/>
        <w:rPr>
          <w:rFonts w:cs="Calibri"/>
          <w:sz w:val="24"/>
          <w:szCs w:val="24"/>
          <w:lang w:val="ro-RO"/>
        </w:rPr>
      </w:pPr>
      <w:r>
        <w:rPr>
          <w:rFonts w:cs="Calibri"/>
          <w:sz w:val="24"/>
          <w:szCs w:val="24"/>
          <w:lang w:val="ro-RO"/>
        </w:rPr>
        <w:t>-Semestrul 1 (9 septembrie 2019-20 decembrie 2019)</w:t>
      </w:r>
    </w:p>
    <w:p>
      <w:pPr>
        <w:jc w:val="both"/>
        <w:rPr>
          <w:rFonts w:cs="Calibri"/>
          <w:sz w:val="24"/>
          <w:szCs w:val="24"/>
          <w:lang w:val="ro-RO"/>
        </w:rPr>
      </w:pPr>
      <w:r>
        <w:rPr>
          <w:rFonts w:cs="Calibri"/>
          <w:sz w:val="24"/>
          <w:szCs w:val="24"/>
          <w:lang w:val="ro-RO"/>
        </w:rPr>
        <w:t>Vacanță de iarnă(21 decembrie 2019-12 ianuarie 2020)</w:t>
      </w:r>
    </w:p>
    <w:p>
      <w:pPr>
        <w:jc w:val="both"/>
        <w:rPr>
          <w:rFonts w:cs="Calibri"/>
          <w:sz w:val="24"/>
          <w:szCs w:val="24"/>
          <w:lang w:val="ro-RO"/>
        </w:rPr>
      </w:pPr>
      <w:r>
        <w:rPr>
          <w:rFonts w:cs="Calibri"/>
          <w:sz w:val="24"/>
          <w:szCs w:val="24"/>
          <w:lang w:val="ro-RO"/>
        </w:rPr>
        <w:t>-Semestrul 2 (13 ianuarie 2020-12 iunie 2020)</w:t>
      </w:r>
    </w:p>
    <w:p>
      <w:pPr>
        <w:jc w:val="both"/>
        <w:rPr>
          <w:rFonts w:cs="Calibri"/>
          <w:sz w:val="24"/>
          <w:szCs w:val="24"/>
          <w:lang w:val="ro-RO"/>
        </w:rPr>
      </w:pPr>
      <w:r>
        <w:rPr>
          <w:rFonts w:cs="Calibri"/>
          <w:sz w:val="24"/>
          <w:szCs w:val="24"/>
          <w:lang w:val="ro-RO"/>
        </w:rPr>
        <w:t>Vacanță de primăvară(4 aprilie 2020-21 aprilie 2020)</w:t>
      </w:r>
    </w:p>
    <w:p>
      <w:pPr>
        <w:jc w:val="both"/>
        <w:rPr>
          <w:rFonts w:cs="Calibri"/>
          <w:sz w:val="24"/>
          <w:szCs w:val="24"/>
          <w:lang w:val="ro-RO"/>
        </w:rPr>
      </w:pPr>
    </w:p>
    <w:p>
      <w:pPr>
        <w:jc w:val="both"/>
        <w:rPr>
          <w:rFonts w:cs="Calibri"/>
          <w:sz w:val="24"/>
          <w:szCs w:val="24"/>
          <w:lang w:val="it-IT"/>
        </w:rPr>
      </w:pPr>
      <w:r>
        <w:rPr>
          <w:rFonts w:cs="Calibri"/>
          <w:sz w:val="24"/>
          <w:szCs w:val="24"/>
          <w:lang w:val="it-IT"/>
        </w:rPr>
        <w:t>Art.9.Activitatea de pregatire sportiva se desfăşoară de luni până vineri  după programul stabilit de sectiile existente: ATLETISM,BASCHET,HANDBAL,ÎNOT,JUDO,SCRIMĂ,TENIS de CÂMP cate 8 ore pe zi.Zilele de sâmbătă și duminică sunt dedicate competițiilor sportive,sau pregătirii sportive când nu sunt competiții.</w:t>
      </w:r>
    </w:p>
    <w:p>
      <w:pPr>
        <w:jc w:val="both"/>
        <w:rPr>
          <w:rFonts w:cs="Calibri"/>
          <w:sz w:val="24"/>
          <w:szCs w:val="24"/>
          <w:lang w:val="it-IT"/>
        </w:rPr>
      </w:pPr>
    </w:p>
    <w:p>
      <w:pPr>
        <w:pStyle w:val="12"/>
        <w:ind w:left="0" w:firstLine="720"/>
        <w:jc w:val="both"/>
        <w:rPr>
          <w:rFonts w:cs="Calibri"/>
          <w:sz w:val="24"/>
          <w:szCs w:val="24"/>
        </w:rPr>
      </w:pPr>
      <w:r>
        <w:rPr>
          <w:rFonts w:cs="Calibri"/>
          <w:sz w:val="24"/>
          <w:szCs w:val="24"/>
          <w:lang w:val="it-IT"/>
        </w:rPr>
        <w:t>9.1.</w:t>
      </w:r>
      <w:r>
        <w:rPr>
          <w:rFonts w:cs="Calibri"/>
          <w:sz w:val="24"/>
          <w:szCs w:val="24"/>
        </w:rPr>
        <w:t>Pentru personalul didactic acestea se compun din;</w:t>
      </w:r>
    </w:p>
    <w:p>
      <w:pPr>
        <w:ind w:firstLine="720"/>
        <w:jc w:val="both"/>
        <w:rPr>
          <w:rFonts w:cs="Calibri"/>
          <w:sz w:val="24"/>
          <w:szCs w:val="24"/>
          <w:lang w:val="it-IT"/>
        </w:rPr>
      </w:pPr>
      <w:r>
        <w:rPr>
          <w:rFonts w:cs="Calibri"/>
          <w:sz w:val="24"/>
          <w:szCs w:val="24"/>
          <w:lang w:val="it-IT"/>
        </w:rPr>
        <w:t xml:space="preserve">       a -  ore de activitate cu elevii sportivi prevăzute in orarul clubului  </w:t>
      </w:r>
    </w:p>
    <w:p>
      <w:pPr>
        <w:ind w:left="60"/>
        <w:jc w:val="both"/>
        <w:rPr>
          <w:rFonts w:cs="Calibri"/>
          <w:sz w:val="24"/>
          <w:szCs w:val="24"/>
          <w:lang w:val="it-IT"/>
        </w:rPr>
      </w:pPr>
      <w:r>
        <w:rPr>
          <w:rFonts w:cs="Calibri"/>
          <w:sz w:val="24"/>
          <w:szCs w:val="24"/>
          <w:lang w:val="it-IT"/>
        </w:rPr>
        <w:t xml:space="preserve">                   b -  ore pentru activităti de interes şcolar, desfăsurate in afara clubului;</w:t>
      </w:r>
    </w:p>
    <w:p>
      <w:pPr>
        <w:ind w:left="60"/>
        <w:jc w:val="both"/>
        <w:rPr>
          <w:rFonts w:cs="Calibri"/>
          <w:sz w:val="24"/>
          <w:szCs w:val="24"/>
          <w:lang w:val="it-IT"/>
        </w:rPr>
      </w:pPr>
      <w:r>
        <w:rPr>
          <w:rFonts w:cs="Calibri"/>
          <w:sz w:val="24"/>
          <w:szCs w:val="24"/>
          <w:lang w:val="it-IT"/>
        </w:rPr>
        <w:t xml:space="preserve">            </w:t>
      </w:r>
      <w:r>
        <w:rPr>
          <w:rFonts w:cs="Calibri"/>
          <w:sz w:val="24"/>
          <w:szCs w:val="24"/>
          <w:lang w:val="pt-BR"/>
        </w:rPr>
        <w:t>9.2 .Activităţile extracurriculare – acțiunile in care sunt cuprinsi elevii sportivi se desfăşoară în afara orarului unitatii, la sfârşitul săptămânii sau in vacante.</w:t>
      </w:r>
    </w:p>
    <w:p>
      <w:pPr>
        <w:jc w:val="both"/>
        <w:rPr>
          <w:rFonts w:cs="Calibri"/>
          <w:sz w:val="24"/>
          <w:szCs w:val="24"/>
          <w:lang w:val="it-IT"/>
        </w:rPr>
      </w:pPr>
    </w:p>
    <w:p>
      <w:pPr>
        <w:jc w:val="both"/>
        <w:rPr>
          <w:rFonts w:cs="Calibri"/>
          <w:sz w:val="24"/>
          <w:szCs w:val="24"/>
          <w:lang w:val="it-IT"/>
        </w:rPr>
      </w:pPr>
      <w:r>
        <w:rPr>
          <w:rFonts w:cs="Calibri"/>
          <w:sz w:val="24"/>
          <w:szCs w:val="24"/>
          <w:lang w:val="it-IT"/>
        </w:rPr>
        <w:t xml:space="preserve">Art.10 . În situaţii obiective ( epidemii, calamităţi  naturale ,etc ) pregatirea sportiva poate fi suspendata  pe o perioadă determinată. Suspendarea pregatirii sportive se poate face la cererea directorului ,după  consultarea Sindicatului şi aprobarea Inspectorului Școlar General. </w:t>
      </w:r>
    </w:p>
    <w:p>
      <w:pPr>
        <w:jc w:val="both"/>
        <w:rPr>
          <w:rFonts w:cs="Calibri"/>
          <w:sz w:val="24"/>
          <w:szCs w:val="24"/>
          <w:lang w:val="pt-PT"/>
        </w:rPr>
      </w:pPr>
    </w:p>
    <w:p>
      <w:pPr>
        <w:jc w:val="both"/>
        <w:rPr>
          <w:rFonts w:cs="Calibri"/>
          <w:b/>
          <w:sz w:val="24"/>
          <w:szCs w:val="24"/>
        </w:rPr>
      </w:pPr>
      <w:r>
        <w:rPr>
          <w:rFonts w:cs="Calibri"/>
          <w:b/>
          <w:sz w:val="24"/>
          <w:szCs w:val="24"/>
        </w:rPr>
        <w:t xml:space="preserve">                                                                 </w:t>
      </w:r>
    </w:p>
    <w:p>
      <w:pPr>
        <w:ind w:left="2880" w:firstLine="720"/>
        <w:jc w:val="both"/>
        <w:rPr>
          <w:rFonts w:cs="Calibri"/>
          <w:b/>
          <w:sz w:val="24"/>
          <w:szCs w:val="24"/>
        </w:rPr>
      </w:pPr>
      <w:r>
        <w:rPr>
          <w:rFonts w:cs="Calibri"/>
          <w:b/>
          <w:sz w:val="24"/>
          <w:szCs w:val="24"/>
        </w:rPr>
        <w:t>CONDUCEREA UNITATII</w:t>
      </w:r>
    </w:p>
    <w:p>
      <w:pPr>
        <w:jc w:val="both"/>
        <w:rPr>
          <w:rFonts w:cs="Calibri"/>
          <w:b/>
          <w:sz w:val="24"/>
          <w:szCs w:val="24"/>
        </w:rPr>
      </w:pPr>
    </w:p>
    <w:p>
      <w:pPr>
        <w:jc w:val="both"/>
        <w:rPr>
          <w:rFonts w:cs="Calibri"/>
          <w:sz w:val="24"/>
          <w:szCs w:val="24"/>
        </w:rPr>
      </w:pPr>
      <w:r>
        <w:rPr>
          <w:rFonts w:cs="Calibri"/>
          <w:sz w:val="24"/>
          <w:szCs w:val="24"/>
        </w:rPr>
        <w:t>Art. 11. – Clubul Sportiv Scolar Municipiul Ploiesti este condus de Consiliul de Administraţie si director. În activitatea pe care o desfăşoară, Consiliul de Administraţie şi directorul conlucrează cu Consiliul Profesoral, cu Comitetul de părinţi, cu Consiliul elevilor ,cu autorităţile administraţiei publice locale, I.S.J.Prahova, Ministerul Educației Naționale.</w:t>
      </w: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b/>
          <w:sz w:val="24"/>
          <w:szCs w:val="24"/>
        </w:rPr>
      </w:pPr>
      <w:r>
        <w:rPr>
          <w:rFonts w:cs="Calibri"/>
          <w:b/>
          <w:sz w:val="24"/>
          <w:szCs w:val="24"/>
        </w:rPr>
        <w:t xml:space="preserve">                                                           CONSILIUL DE ADMINISTRAȚIE</w:t>
      </w:r>
    </w:p>
    <w:p>
      <w:pPr>
        <w:jc w:val="both"/>
        <w:rPr>
          <w:rFonts w:cs="Calibri"/>
          <w:b/>
          <w:sz w:val="24"/>
          <w:szCs w:val="24"/>
        </w:rPr>
      </w:pPr>
    </w:p>
    <w:p>
      <w:pPr>
        <w:jc w:val="both"/>
        <w:rPr>
          <w:rFonts w:cs="Calibri"/>
          <w:sz w:val="24"/>
          <w:szCs w:val="24"/>
        </w:rPr>
      </w:pPr>
      <w:r>
        <w:rPr>
          <w:rFonts w:cs="Calibri"/>
          <w:sz w:val="24"/>
          <w:szCs w:val="24"/>
        </w:rPr>
        <w:t>Art. 12. – Consiliul de Administraţie îşi desfăşoară activitatea conform dispoziţiilor Legii Educaţiei Naţionale nr. 1/2011, art. 93 şi art. 96, şi Metodologiei-cadru de organizare şi funcţionare a Consiliului de Administraţie stabilită prin ordin al Ministrului Educaţiei Naționale.</w:t>
      </w:r>
    </w:p>
    <w:p>
      <w:pPr>
        <w:jc w:val="both"/>
        <w:rPr>
          <w:rFonts w:cs="Calibri"/>
          <w:sz w:val="24"/>
          <w:szCs w:val="24"/>
        </w:rPr>
      </w:pPr>
      <w:r>
        <w:rPr>
          <w:rFonts w:cs="Calibri"/>
          <w:sz w:val="24"/>
          <w:szCs w:val="24"/>
        </w:rPr>
        <w:t xml:space="preserve"> Art. 13. – Consiliul de Administraţie este organ de conducere şi este alcătuit din 9 membri, astfel: 4 cadre didactice, un reprezentant al primarului, 2 reprezentanţi ai Consiliului Local şi 2 reprezentanţi ai părinţilor. Directorul este membru de drept ai Consiliului de Administraţie, din cota aferentă cadrelor didactice. Cadrele didactice sunt alese prin vot secret în şedinţa consiliului Profesoral. </w:t>
      </w:r>
    </w:p>
    <w:p>
      <w:pPr>
        <w:jc w:val="both"/>
        <w:rPr>
          <w:rFonts w:cs="Calibri"/>
          <w:sz w:val="24"/>
          <w:szCs w:val="24"/>
        </w:rPr>
      </w:pPr>
      <w:r>
        <w:rPr>
          <w:rFonts w:cs="Calibri"/>
          <w:sz w:val="24"/>
          <w:szCs w:val="24"/>
        </w:rPr>
        <w:t xml:space="preserve">Art. 14. – (1) La şedinţele Consiliului de Administraţie participă, de regulă reprezentantul sindicatului reprezentativ din unitate, iar când se dezbat probleme privind elevii, participă reprezentantul elevilor, cu statut de observatori. (2) La şedinţele Consiliului de Administraţie pot participa, ca invitaţi, reprezentanţi ai societăţii civile şi ai altor parteneri educaţionali interesaţi, în funcţie de problematica din ordinea de zi. </w:t>
      </w:r>
    </w:p>
    <w:p>
      <w:pPr>
        <w:jc w:val="both"/>
        <w:rPr>
          <w:rFonts w:cs="Calibri"/>
          <w:sz w:val="24"/>
          <w:szCs w:val="24"/>
        </w:rPr>
      </w:pPr>
      <w:r>
        <w:rPr>
          <w:rFonts w:cs="Calibri"/>
          <w:sz w:val="24"/>
          <w:szCs w:val="24"/>
        </w:rPr>
        <w:t>Art. 15. – Atribuţiile Consiliului de Administraţie sunt cele prevăzute în capitolul 4 din Metodologia de organizare şi funcţionare a Consiliului de Administraţie din unităţile de învăţământ preuniversitar aprobată prin Ordinul nr. 4619/2014.</w:t>
      </w:r>
    </w:p>
    <w:p>
      <w:pPr>
        <w:jc w:val="both"/>
        <w:rPr>
          <w:rFonts w:cs="Calibri"/>
          <w:sz w:val="24"/>
          <w:szCs w:val="24"/>
        </w:rPr>
      </w:pPr>
      <w:r>
        <w:rPr>
          <w:rFonts w:cs="Calibri"/>
          <w:sz w:val="24"/>
          <w:szCs w:val="24"/>
        </w:rPr>
        <w:t xml:space="preserve"> Art.  16 – Pe parcursul exercitării mandatului, cadrele didactice din Consiliul de Administraţie, nu pot avea funcţia de preşedinte sau vicepreşedinte în cadrul unui partid politic, la nivel local, judeţean sau naţional. </w:t>
      </w:r>
    </w:p>
    <w:p>
      <w:pPr>
        <w:jc w:val="both"/>
        <w:rPr>
          <w:rFonts w:cs="Calibri"/>
          <w:sz w:val="24"/>
          <w:szCs w:val="24"/>
        </w:rPr>
      </w:pPr>
      <w:r>
        <w:rPr>
          <w:rFonts w:cs="Calibri"/>
          <w:sz w:val="24"/>
          <w:szCs w:val="24"/>
        </w:rPr>
        <w:t>Art.   17.– Directorul exercită conducerea executivă a unitatii şi reprezintă unitatea de învăţământ în relaţiile cu terţe persoane fizice şi juridice, în limitele competenţelor prevăzute de lege.</w:t>
      </w:r>
    </w:p>
    <w:p>
      <w:pPr>
        <w:jc w:val="both"/>
        <w:rPr>
          <w:rFonts w:cs="Calibri"/>
          <w:sz w:val="24"/>
          <w:szCs w:val="24"/>
        </w:rPr>
      </w:pPr>
      <w:r>
        <w:rPr>
          <w:rFonts w:cs="Calibri"/>
          <w:sz w:val="24"/>
          <w:szCs w:val="24"/>
        </w:rPr>
        <w:t xml:space="preserve"> Art.  18. – Ocuparea funcţiei de director se face conform prevederilor legislaţiei în vigoare.</w:t>
      </w:r>
    </w:p>
    <w:p>
      <w:pPr>
        <w:jc w:val="both"/>
        <w:rPr>
          <w:rFonts w:cs="Calibri"/>
          <w:sz w:val="24"/>
          <w:szCs w:val="24"/>
        </w:rPr>
      </w:pPr>
      <w:r>
        <w:rPr>
          <w:rFonts w:cs="Calibri"/>
          <w:sz w:val="24"/>
          <w:szCs w:val="24"/>
        </w:rPr>
        <w:t xml:space="preserve"> Art. 19. – Atribuţiile directorului sunt cele prevăzute în art. 97, al. (2) din Legea Educaţiei Naţionale nr. 1/2011 şi în capitolul 3 din Regulamentul de Organizare şi Funcţionare a Unităţilor din învăţământul Preuniversitar.</w:t>
      </w:r>
    </w:p>
    <w:p>
      <w:pPr>
        <w:jc w:val="both"/>
        <w:rPr>
          <w:rFonts w:cs="Calibri"/>
          <w:sz w:val="24"/>
          <w:szCs w:val="24"/>
        </w:rPr>
      </w:pPr>
      <w:r>
        <w:rPr>
          <w:rFonts w:cs="Calibri"/>
          <w:sz w:val="24"/>
          <w:szCs w:val="24"/>
        </w:rPr>
        <w:t xml:space="preserve"> Art.  20. – În exercitarea atribuţiilor şi responsabilităţilor sale, directorul emite decizii, cu caracter normativ sau individual şi note de serviciu.</w:t>
      </w:r>
    </w:p>
    <w:p>
      <w:pPr>
        <w:jc w:val="both"/>
        <w:rPr>
          <w:rFonts w:cs="Calibri"/>
          <w:sz w:val="24"/>
          <w:szCs w:val="24"/>
        </w:rPr>
      </w:pPr>
      <w:r>
        <w:rPr>
          <w:rFonts w:cs="Calibri"/>
          <w:sz w:val="24"/>
          <w:szCs w:val="24"/>
        </w:rPr>
        <w:t xml:space="preserve"> Art.  21. – Directorul este preşedintele Consiliului Profesoral.</w:t>
      </w:r>
    </w:p>
    <w:p>
      <w:pPr>
        <w:jc w:val="both"/>
        <w:rPr>
          <w:rFonts w:cs="Calibri"/>
          <w:sz w:val="24"/>
          <w:szCs w:val="24"/>
        </w:rPr>
      </w:pPr>
      <w:r>
        <w:rPr>
          <w:rFonts w:cs="Calibri"/>
          <w:sz w:val="24"/>
          <w:szCs w:val="24"/>
        </w:rPr>
        <w:t xml:space="preserve"> Art.  22. – Directorul elaborează Planul de Dezvoltare Instituţională (PDI) şi îl supune spre</w:t>
      </w:r>
    </w:p>
    <w:p>
      <w:pPr>
        <w:jc w:val="both"/>
        <w:rPr>
          <w:rFonts w:cs="Calibri"/>
          <w:sz w:val="24"/>
          <w:szCs w:val="24"/>
        </w:rPr>
      </w:pPr>
      <w:r>
        <w:rPr>
          <w:rFonts w:cs="Calibri"/>
          <w:sz w:val="24"/>
          <w:szCs w:val="24"/>
        </w:rPr>
        <w:t>aprobare Consiliului de Administraţie.</w:t>
      </w: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b/>
          <w:bCs/>
          <w:sz w:val="24"/>
          <w:szCs w:val="24"/>
        </w:rPr>
      </w:pPr>
      <w:r>
        <w:rPr>
          <w:rFonts w:cs="Calibri"/>
          <w:sz w:val="24"/>
          <w:szCs w:val="24"/>
        </w:rPr>
        <w:t xml:space="preserve">                                                                   </w:t>
      </w:r>
      <w:r>
        <w:rPr>
          <w:rFonts w:cs="Calibri"/>
          <w:b/>
          <w:bCs/>
          <w:sz w:val="24"/>
          <w:szCs w:val="24"/>
        </w:rPr>
        <w:t>CONSILIUL PROFESORAL</w:t>
      </w:r>
    </w:p>
    <w:p>
      <w:pPr>
        <w:jc w:val="both"/>
        <w:rPr>
          <w:rFonts w:cs="Calibri"/>
          <w:b/>
          <w:bCs/>
          <w:sz w:val="24"/>
          <w:szCs w:val="24"/>
        </w:rPr>
      </w:pPr>
    </w:p>
    <w:p>
      <w:pPr>
        <w:jc w:val="both"/>
        <w:rPr>
          <w:rFonts w:cs="Calibri"/>
          <w:sz w:val="24"/>
          <w:szCs w:val="24"/>
        </w:rPr>
      </w:pPr>
      <w:r>
        <w:rPr>
          <w:rFonts w:cs="Calibri"/>
          <w:sz w:val="24"/>
          <w:szCs w:val="24"/>
        </w:rPr>
        <w:t>Art.  23. – Consiliul Profesoral este format din totalitatea cadrelor didactice cu norma de bază în unitate şi este prezidat de către directorul unitatii.</w:t>
      </w:r>
    </w:p>
    <w:p>
      <w:pPr>
        <w:jc w:val="both"/>
        <w:rPr>
          <w:rFonts w:cs="Calibri"/>
          <w:sz w:val="24"/>
          <w:szCs w:val="24"/>
        </w:rPr>
      </w:pPr>
    </w:p>
    <w:p>
      <w:pPr>
        <w:jc w:val="both"/>
        <w:rPr>
          <w:rFonts w:cs="Calibri"/>
          <w:sz w:val="24"/>
          <w:szCs w:val="24"/>
        </w:rPr>
      </w:pPr>
      <w:r>
        <w:rPr>
          <w:rFonts w:cs="Calibri"/>
          <w:sz w:val="24"/>
          <w:szCs w:val="24"/>
        </w:rPr>
        <w:t xml:space="preserve"> Art. 24. – Consiliul Profesoral se întruneşte lunar în sesiuni ordinare sau ori de câte ori este nevoie, la propunerea directorului sau la solicitarea a minimum o treime dintre membrii personalului didactic. Temele pentru şedinţele ordinare sunt propuse de directorul unitatii şi aprobate în prima şedinţă a Consiliului Profesoral de la începutul fiecărui an şcolar.</w:t>
      </w:r>
    </w:p>
    <w:p>
      <w:pPr>
        <w:jc w:val="both"/>
        <w:rPr>
          <w:rFonts w:cs="Calibri"/>
          <w:sz w:val="24"/>
          <w:szCs w:val="24"/>
        </w:rPr>
      </w:pPr>
    </w:p>
    <w:p>
      <w:pPr>
        <w:jc w:val="both"/>
        <w:rPr>
          <w:rFonts w:cs="Calibri"/>
          <w:sz w:val="24"/>
          <w:szCs w:val="24"/>
        </w:rPr>
      </w:pPr>
      <w:r>
        <w:rPr>
          <w:rFonts w:cs="Calibri"/>
          <w:sz w:val="24"/>
          <w:szCs w:val="24"/>
        </w:rPr>
        <w:t xml:space="preserve"> Art. 25. – Atribuţiile Consiliului Profesoral sunt cele prevăzute în art. 98, al. (2), din Legea Educaţiei Naţionale nr. 1/2011 şi în art. 49 din Regulamentul de Organizare şi Funcţionare a unităţilor din învăţământul Preuniversitar.</w:t>
      </w:r>
    </w:p>
    <w:p>
      <w:pPr>
        <w:jc w:val="both"/>
        <w:rPr>
          <w:rFonts w:cs="Calibri"/>
          <w:sz w:val="24"/>
          <w:szCs w:val="24"/>
        </w:rPr>
      </w:pPr>
    </w:p>
    <w:p>
      <w:pPr>
        <w:jc w:val="both"/>
        <w:rPr>
          <w:rFonts w:cs="Calibri"/>
          <w:sz w:val="24"/>
          <w:szCs w:val="24"/>
        </w:rPr>
      </w:pPr>
      <w:r>
        <w:rPr>
          <w:rFonts w:cs="Calibri"/>
          <w:sz w:val="24"/>
          <w:szCs w:val="24"/>
        </w:rPr>
        <w:t xml:space="preserve"> Art. 26. – La şedinţele Consiliului Profesoral participarea cadrelor didactice este obligatorie; absenţa nemotivată de la aceste şedinţe se consideră abatere disciplinară. Directorul ţine evidenţa participării cadrelor didactice la şedinţele Consiliului Profesoral, iar la trei absenţe nemotivate propune Consiliului Profesoral spre dezbatere sancţionarea cadrului didactic în culpă. Personalul didactic auxiliar este obligat să participe la şedinţele Consiliului Profesoral atunci când se discută probleme referitoare la activitatea acestuia şi atunci când este invitat.</w:t>
      </w:r>
    </w:p>
    <w:p>
      <w:pPr>
        <w:jc w:val="both"/>
        <w:rPr>
          <w:rFonts w:cs="Calibri"/>
          <w:sz w:val="24"/>
          <w:szCs w:val="24"/>
        </w:rPr>
      </w:pPr>
    </w:p>
    <w:p>
      <w:pPr>
        <w:jc w:val="both"/>
        <w:rPr>
          <w:rFonts w:cs="Calibri"/>
          <w:sz w:val="24"/>
          <w:szCs w:val="24"/>
        </w:rPr>
      </w:pPr>
      <w:r>
        <w:rPr>
          <w:rFonts w:cs="Calibri"/>
          <w:sz w:val="24"/>
          <w:szCs w:val="24"/>
        </w:rPr>
        <w:t xml:space="preserve"> Art. 27. – La şedinţele Consiliului Profesoral directorul poate invita, în funcţie de tematica dezbătută, reprezentanţi desemnaţi ai părinţilor, ai Consiliului elevilor, ai autorităţilor locale şi ai partenerilor sociali. La sfârşitul fiecărei şedinţe, toţi membrii Consiliului Profesoral şi invitaţii, în funcţie de situaţie, au obligaţia să semneze procesul-verbal încheiat cu această ocazie. </w:t>
      </w:r>
    </w:p>
    <w:p>
      <w:pPr>
        <w:jc w:val="both"/>
        <w:rPr>
          <w:rFonts w:cs="Calibri"/>
          <w:sz w:val="24"/>
          <w:szCs w:val="24"/>
        </w:rPr>
      </w:pPr>
    </w:p>
    <w:p>
      <w:pPr>
        <w:jc w:val="both"/>
        <w:rPr>
          <w:rFonts w:cs="Calibri"/>
          <w:sz w:val="24"/>
          <w:szCs w:val="24"/>
        </w:rPr>
      </w:pPr>
      <w:r>
        <w:rPr>
          <w:rFonts w:cs="Calibri"/>
          <w:sz w:val="24"/>
          <w:szCs w:val="24"/>
        </w:rPr>
        <w:t>Art.  28. – Directorul unitatii numeşte prin decizie secretarul Consiliului Profesoral, în baza votului cadrelor didactice,care are atribuţia de a redacta lizibil şi inteligibil procesele-verbale ale şedinţelor Consilului Profesoral.</w:t>
      </w: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b/>
          <w:bCs/>
          <w:sz w:val="24"/>
          <w:szCs w:val="24"/>
        </w:rPr>
      </w:pPr>
      <w:r>
        <w:rPr>
          <w:rFonts w:cs="Calibri"/>
          <w:sz w:val="24"/>
          <w:szCs w:val="24"/>
        </w:rPr>
        <w:t xml:space="preserve">                                                                  </w:t>
      </w:r>
      <w:r>
        <w:rPr>
          <w:rFonts w:cs="Calibri"/>
          <w:b/>
          <w:bCs/>
          <w:sz w:val="24"/>
          <w:szCs w:val="24"/>
        </w:rPr>
        <w:t>PERSONALUL UNITĂȚII</w:t>
      </w:r>
    </w:p>
    <w:p>
      <w:pPr>
        <w:jc w:val="both"/>
        <w:rPr>
          <w:rFonts w:cs="Calibri"/>
          <w:sz w:val="24"/>
          <w:szCs w:val="24"/>
        </w:rPr>
      </w:pPr>
    </w:p>
    <w:p>
      <w:pPr>
        <w:jc w:val="both"/>
        <w:rPr>
          <w:rFonts w:cs="Calibri"/>
          <w:sz w:val="24"/>
          <w:szCs w:val="24"/>
        </w:rPr>
      </w:pPr>
      <w:r>
        <w:rPr>
          <w:rFonts w:cs="Calibri"/>
          <w:sz w:val="24"/>
          <w:szCs w:val="24"/>
        </w:rPr>
        <w:t>Art. 29. – Personalul din unitate este format din personal didactic, personal didactic auxiliar şi personal nedidactic.</w:t>
      </w:r>
    </w:p>
    <w:p>
      <w:pPr>
        <w:jc w:val="both"/>
        <w:rPr>
          <w:rFonts w:cs="Calibri"/>
          <w:sz w:val="24"/>
          <w:szCs w:val="24"/>
        </w:rPr>
      </w:pPr>
    </w:p>
    <w:p>
      <w:pPr>
        <w:jc w:val="both"/>
        <w:rPr>
          <w:rFonts w:cs="Calibri"/>
          <w:sz w:val="24"/>
          <w:szCs w:val="24"/>
        </w:rPr>
      </w:pPr>
      <w:r>
        <w:rPr>
          <w:rFonts w:cs="Calibri"/>
          <w:sz w:val="24"/>
          <w:szCs w:val="24"/>
        </w:rPr>
        <w:t>Art. 30. – Personalului din unitate îi este interzis să desfăşoare acţiuni de natură să afecteze imaginea publică a elevului, viaţa intimă, privată şi familială a acestuia.</w:t>
      </w:r>
    </w:p>
    <w:p>
      <w:pPr>
        <w:jc w:val="both"/>
        <w:rPr>
          <w:rFonts w:cs="Calibri"/>
          <w:sz w:val="24"/>
          <w:szCs w:val="24"/>
        </w:rPr>
      </w:pPr>
    </w:p>
    <w:p>
      <w:pPr>
        <w:jc w:val="both"/>
        <w:rPr>
          <w:rFonts w:cs="Calibri"/>
          <w:sz w:val="24"/>
          <w:szCs w:val="24"/>
        </w:rPr>
      </w:pPr>
      <w:r>
        <w:rPr>
          <w:rFonts w:cs="Calibri"/>
          <w:sz w:val="24"/>
          <w:szCs w:val="24"/>
        </w:rPr>
        <w:t xml:space="preserve"> Art. 31.– Personalul din unitate are obligaţia să sesizeze, la nevoie, instituţiile publice de asistenţă socială şi protecţie a copilului în legătură cu aspecte care afectează demnitatea, integritatea fizică şi psihică a elevilor. </w:t>
      </w:r>
    </w:p>
    <w:p>
      <w:pPr>
        <w:jc w:val="both"/>
        <w:rPr>
          <w:rFonts w:cs="Calibri"/>
          <w:sz w:val="24"/>
          <w:szCs w:val="24"/>
        </w:rPr>
      </w:pPr>
    </w:p>
    <w:p>
      <w:pPr>
        <w:jc w:val="both"/>
        <w:rPr>
          <w:rFonts w:cs="Calibri"/>
          <w:sz w:val="24"/>
          <w:szCs w:val="24"/>
        </w:rPr>
      </w:pPr>
      <w:r>
        <w:rPr>
          <w:rFonts w:cs="Calibri"/>
          <w:sz w:val="24"/>
          <w:szCs w:val="24"/>
        </w:rPr>
        <w:t xml:space="preserve">Art.  32. – Personalului din unitate îi este interzis să aplice pedepse corporale, precum şi să agreseze verbal, fizic sau emoţional elevii sau colegii. </w:t>
      </w:r>
    </w:p>
    <w:p>
      <w:pPr>
        <w:jc w:val="both"/>
        <w:rPr>
          <w:rFonts w:cs="Calibri"/>
          <w:sz w:val="24"/>
          <w:szCs w:val="24"/>
        </w:rPr>
      </w:pPr>
    </w:p>
    <w:p>
      <w:pPr>
        <w:jc w:val="both"/>
        <w:rPr>
          <w:rFonts w:cs="Calibri"/>
          <w:sz w:val="24"/>
          <w:szCs w:val="24"/>
        </w:rPr>
      </w:pPr>
      <w:r>
        <w:rPr>
          <w:rFonts w:cs="Calibri"/>
          <w:sz w:val="24"/>
          <w:szCs w:val="24"/>
        </w:rPr>
        <w:t>Art.   33. – (1) Selecţia personalului din unitate se face prin concurs/examen, conform normelor specifice în vigoare.</w:t>
      </w:r>
    </w:p>
    <w:p>
      <w:pPr>
        <w:jc w:val="both"/>
        <w:rPr>
          <w:rFonts w:cs="Calibri"/>
          <w:sz w:val="24"/>
          <w:szCs w:val="24"/>
        </w:rPr>
      </w:pPr>
    </w:p>
    <w:p>
      <w:pPr>
        <w:jc w:val="both"/>
        <w:rPr>
          <w:rFonts w:cs="Calibri"/>
          <w:sz w:val="24"/>
          <w:szCs w:val="24"/>
        </w:rPr>
      </w:pPr>
      <w:r>
        <w:rPr>
          <w:rFonts w:cs="Calibri"/>
          <w:sz w:val="24"/>
          <w:szCs w:val="24"/>
        </w:rPr>
        <w:t xml:space="preserve">                    (2) Angajarea personalului se face prin încheierea contractului individual de muncă de către directorul unitatii. </w:t>
      </w:r>
    </w:p>
    <w:p>
      <w:pPr>
        <w:jc w:val="both"/>
        <w:rPr>
          <w:rFonts w:cs="Calibri"/>
          <w:sz w:val="24"/>
          <w:szCs w:val="24"/>
        </w:rPr>
      </w:pPr>
    </w:p>
    <w:p>
      <w:pPr>
        <w:jc w:val="both"/>
        <w:rPr>
          <w:rFonts w:cs="Calibri"/>
          <w:sz w:val="24"/>
          <w:szCs w:val="24"/>
        </w:rPr>
      </w:pPr>
    </w:p>
    <w:p>
      <w:pPr>
        <w:jc w:val="both"/>
        <w:rPr>
          <w:rFonts w:cs="Calibri"/>
          <w:b/>
          <w:sz w:val="24"/>
          <w:szCs w:val="24"/>
        </w:rPr>
      </w:pPr>
      <w:r>
        <w:rPr>
          <w:rFonts w:cs="Calibri"/>
          <w:b/>
          <w:sz w:val="24"/>
          <w:szCs w:val="24"/>
        </w:rPr>
        <w:t xml:space="preserve">                                                                  PERSONALUL DIDACTIC</w:t>
      </w:r>
    </w:p>
    <w:p>
      <w:pPr>
        <w:jc w:val="both"/>
        <w:rPr>
          <w:rFonts w:cs="Calibri"/>
          <w:b/>
          <w:sz w:val="24"/>
          <w:szCs w:val="24"/>
        </w:rPr>
      </w:pPr>
    </w:p>
    <w:p>
      <w:pPr>
        <w:jc w:val="both"/>
        <w:rPr>
          <w:rFonts w:cs="Calibri"/>
          <w:sz w:val="24"/>
          <w:szCs w:val="24"/>
        </w:rPr>
      </w:pPr>
      <w:r>
        <w:rPr>
          <w:rFonts w:cs="Calibri"/>
          <w:sz w:val="24"/>
          <w:szCs w:val="24"/>
        </w:rPr>
        <w:t>Art. 34. – Personalul didactic din unitate cuprinde pesoanele responsabile cu pregatirea sportiva de specialitate.</w:t>
      </w:r>
    </w:p>
    <w:p>
      <w:pPr>
        <w:jc w:val="both"/>
        <w:rPr>
          <w:rFonts w:cs="Calibri"/>
          <w:b/>
          <w:sz w:val="24"/>
          <w:szCs w:val="24"/>
          <w:lang w:val="pt-PT"/>
        </w:rPr>
      </w:pPr>
    </w:p>
    <w:p>
      <w:pPr>
        <w:jc w:val="both"/>
        <w:rPr>
          <w:rFonts w:cs="Calibri"/>
          <w:sz w:val="24"/>
          <w:szCs w:val="24"/>
          <w:lang w:val="pt-PT"/>
        </w:rPr>
      </w:pPr>
      <w:r>
        <w:rPr>
          <w:rFonts w:cs="Calibri"/>
          <w:sz w:val="24"/>
          <w:szCs w:val="24"/>
          <w:lang w:val="pt-PT"/>
        </w:rPr>
        <w:t>Art. 35. Toate cadrele didactice  implicate  prin natura funcţiei în pregatirea de specialitate vor trebui să dea dovadă de punctualitate,responsabilitate , consecvenţă , corectitudine,fermitate şi seriozitate în rezolvarea tuturor problemelor legate de bunul mers al activitatilor.</w:t>
      </w:r>
    </w:p>
    <w:p>
      <w:pPr>
        <w:jc w:val="both"/>
        <w:rPr>
          <w:rFonts w:cs="Calibri"/>
          <w:sz w:val="24"/>
          <w:szCs w:val="24"/>
          <w:lang w:val="pt-PT"/>
        </w:rPr>
      </w:pPr>
    </w:p>
    <w:p>
      <w:pPr>
        <w:jc w:val="both"/>
        <w:rPr>
          <w:rFonts w:cs="Calibri"/>
          <w:sz w:val="24"/>
          <w:szCs w:val="24"/>
          <w:lang w:val="pt-PT"/>
        </w:rPr>
      </w:pPr>
      <w:r>
        <w:rPr>
          <w:rFonts w:cs="Calibri"/>
          <w:sz w:val="24"/>
          <w:szCs w:val="24"/>
          <w:lang w:val="pt-PT"/>
        </w:rPr>
        <w:t>Art. 36. Toate cadrele didactice au datoria de a se preocupa de conservarea şi îmbunătăţirea  bazei materiale a unitatii şi de a utiliza  cu responsabilitate  resursele materiale din dotare. Sala de pregatire sportiva(sala de forță) si aparatura din dotare vor fi în responsabilitatea directă a profesorilor antrenori in timpul desfășurării orelor de pregătire sportivă.</w:t>
      </w:r>
    </w:p>
    <w:p>
      <w:pPr>
        <w:jc w:val="both"/>
        <w:rPr>
          <w:rFonts w:cs="Calibri"/>
          <w:sz w:val="24"/>
          <w:szCs w:val="24"/>
          <w:lang w:val="pt-PT"/>
        </w:rPr>
      </w:pPr>
    </w:p>
    <w:p>
      <w:pPr>
        <w:jc w:val="both"/>
        <w:rPr>
          <w:rFonts w:cs="Calibri"/>
          <w:sz w:val="24"/>
          <w:szCs w:val="24"/>
          <w:lang w:val="pt-PT"/>
        </w:rPr>
      </w:pPr>
      <w:r>
        <w:rPr>
          <w:rFonts w:cs="Calibri"/>
          <w:sz w:val="24"/>
          <w:szCs w:val="24"/>
          <w:lang w:val="pt-PT"/>
        </w:rPr>
        <w:t xml:space="preserve">Art. 37. Organizarea oricărui tip de manifestare colectivă cu caracter privat,care se va desfăşura prin implicarea cadrelor didactice şi elevilor sportivi va fi adusă la cunoştinţa conducerii unitatii cu cel puţin 3 zile înainte de desfăşurare. </w:t>
      </w:r>
    </w:p>
    <w:p>
      <w:pPr>
        <w:jc w:val="both"/>
        <w:rPr>
          <w:rFonts w:cs="Calibri"/>
          <w:sz w:val="24"/>
          <w:szCs w:val="24"/>
          <w:lang w:val="pt-PT"/>
        </w:rPr>
      </w:pPr>
    </w:p>
    <w:p>
      <w:pPr>
        <w:jc w:val="both"/>
        <w:rPr>
          <w:rFonts w:cs="Calibri"/>
          <w:sz w:val="24"/>
          <w:szCs w:val="24"/>
          <w:lang w:val="pt-PT"/>
        </w:rPr>
      </w:pPr>
      <w:r>
        <w:rPr>
          <w:rFonts w:cs="Calibri"/>
          <w:sz w:val="24"/>
          <w:szCs w:val="24"/>
          <w:lang w:val="pt-PT"/>
        </w:rPr>
        <w:t>Art. 38. .Este interzis consumul de băuturi alcoolice sau prezenţa sub influenţa alcoolului în incinta unitatii.</w:t>
      </w:r>
    </w:p>
    <w:p>
      <w:pPr>
        <w:jc w:val="both"/>
        <w:rPr>
          <w:rFonts w:cs="Calibri"/>
          <w:sz w:val="24"/>
          <w:szCs w:val="24"/>
          <w:lang w:val="pt-PT"/>
        </w:rPr>
      </w:pPr>
    </w:p>
    <w:p>
      <w:pPr>
        <w:jc w:val="both"/>
        <w:rPr>
          <w:rFonts w:cs="Calibri"/>
          <w:sz w:val="24"/>
          <w:szCs w:val="24"/>
          <w:lang w:val="it-IT"/>
        </w:rPr>
      </w:pPr>
      <w:r>
        <w:rPr>
          <w:rFonts w:cs="Calibri"/>
          <w:sz w:val="24"/>
          <w:szCs w:val="24"/>
          <w:lang w:val="pt-PT"/>
        </w:rPr>
        <w:t xml:space="preserve">Art. 39. La începerea fiecărui semestru  cadrele didactice vor prezenta conducerii unitatii planificările anuale şi semestriale. </w:t>
      </w:r>
      <w:r>
        <w:rPr>
          <w:rFonts w:cs="Calibri"/>
          <w:sz w:val="24"/>
          <w:szCs w:val="24"/>
          <w:lang w:val="it-IT"/>
        </w:rPr>
        <w:t>În cursul semestrului autorii planificărilor pot interveni cu modificări sau completări.</w:t>
      </w:r>
    </w:p>
    <w:p>
      <w:pPr>
        <w:jc w:val="both"/>
        <w:rPr>
          <w:rFonts w:cs="Calibri"/>
          <w:sz w:val="24"/>
          <w:szCs w:val="24"/>
          <w:lang w:val="it-IT"/>
        </w:rPr>
      </w:pPr>
    </w:p>
    <w:p>
      <w:pPr>
        <w:jc w:val="both"/>
        <w:rPr>
          <w:rFonts w:cs="Calibri"/>
          <w:sz w:val="24"/>
          <w:szCs w:val="24"/>
          <w:lang w:val="it-IT"/>
        </w:rPr>
      </w:pPr>
      <w:r>
        <w:rPr>
          <w:rFonts w:cs="Calibri"/>
          <w:sz w:val="24"/>
          <w:szCs w:val="24"/>
          <w:lang w:val="it-IT"/>
        </w:rPr>
        <w:t>Art.  40.. În cazul în care un membru al personalului din unitate nu poate fi prezent la program din motive medicale sau situaţii deosebite,are obligația să anunţe conducerea unitatii  la începutul zilei respective. Neanunţarea în prealabil a lipsei de la program se consideră absenţă nemotivată. Concediile medicale trebuie aduse la secretariatul unităţii în termen de maxim 3 zile de la eliberarea acestora de către medic.</w:t>
      </w:r>
    </w:p>
    <w:p>
      <w:pPr>
        <w:jc w:val="both"/>
        <w:rPr>
          <w:rFonts w:cs="Calibri"/>
          <w:sz w:val="24"/>
          <w:szCs w:val="24"/>
          <w:lang w:val="it-IT"/>
        </w:rPr>
      </w:pPr>
    </w:p>
    <w:p>
      <w:pPr>
        <w:jc w:val="both"/>
        <w:rPr>
          <w:rFonts w:cs="Calibri"/>
          <w:sz w:val="24"/>
          <w:szCs w:val="24"/>
          <w:lang w:val="it-IT"/>
        </w:rPr>
      </w:pPr>
      <w:r>
        <w:rPr>
          <w:rFonts w:cs="Calibri"/>
          <w:sz w:val="24"/>
          <w:szCs w:val="24"/>
          <w:lang w:val="it-IT"/>
        </w:rPr>
        <w:t>Art.   41.. Personalul didactic are dreptul de utilizare a tuturor  echipamentelor din dotare care le sunt necesare în procesul sportiv şi pentru propria perfecţionare.</w:t>
      </w:r>
    </w:p>
    <w:p>
      <w:pPr>
        <w:jc w:val="both"/>
        <w:rPr>
          <w:rFonts w:cs="Calibri"/>
          <w:sz w:val="24"/>
          <w:szCs w:val="24"/>
          <w:lang w:val="it-IT"/>
        </w:rPr>
      </w:pPr>
    </w:p>
    <w:p>
      <w:pPr>
        <w:jc w:val="both"/>
        <w:rPr>
          <w:rFonts w:cs="Calibri"/>
          <w:sz w:val="24"/>
          <w:szCs w:val="24"/>
          <w:lang w:val="it-IT"/>
        </w:rPr>
      </w:pPr>
      <w:r>
        <w:rPr>
          <w:rFonts w:cs="Calibri"/>
          <w:sz w:val="24"/>
          <w:szCs w:val="24"/>
          <w:lang w:val="it-IT"/>
        </w:rPr>
        <w:t>Art.   42.. Activităţile extracurriculare pe care profesorul antrenor le organizează cu colectivul de elevi sportivi ( proiecte, parteneriete, etc) trebuie să se desfăşoare în afara orelor de pregatire sportivă.</w:t>
      </w:r>
    </w:p>
    <w:p>
      <w:pPr>
        <w:jc w:val="both"/>
        <w:rPr>
          <w:rFonts w:cs="Calibri"/>
          <w:sz w:val="24"/>
          <w:szCs w:val="24"/>
          <w:lang w:val="it-IT"/>
        </w:rPr>
      </w:pPr>
    </w:p>
    <w:p>
      <w:pPr>
        <w:jc w:val="both"/>
        <w:rPr>
          <w:rFonts w:cs="Calibri"/>
          <w:sz w:val="24"/>
          <w:szCs w:val="24"/>
          <w:lang w:val="it-IT"/>
        </w:rPr>
      </w:pPr>
      <w:r>
        <w:rPr>
          <w:rFonts w:cs="Calibri"/>
          <w:sz w:val="24"/>
          <w:szCs w:val="24"/>
          <w:lang w:val="it-IT"/>
        </w:rPr>
        <w:t>Art.   43. Cadrele didactice au obligaţia de a stabili şi promova în relaţia cu elevii sportivi şi părinţii acestora principiile corectitudinii şi respectului reciproc , de a manifesta transparenţă şi deschidere pentru comunicarea bilaterală.</w:t>
      </w:r>
    </w:p>
    <w:p>
      <w:pPr>
        <w:jc w:val="both"/>
        <w:rPr>
          <w:rFonts w:cs="Calibri"/>
          <w:sz w:val="24"/>
          <w:szCs w:val="24"/>
          <w:lang w:val="it-IT"/>
        </w:rPr>
      </w:pPr>
    </w:p>
    <w:p>
      <w:pPr>
        <w:jc w:val="both"/>
        <w:rPr>
          <w:rFonts w:cs="Calibri"/>
          <w:sz w:val="24"/>
          <w:szCs w:val="24"/>
          <w:lang w:val="it-IT"/>
        </w:rPr>
      </w:pPr>
      <w:r>
        <w:rPr>
          <w:rFonts w:cs="Calibri"/>
          <w:sz w:val="24"/>
          <w:szCs w:val="24"/>
          <w:lang w:val="it-IT"/>
        </w:rPr>
        <w:t>Art.  44.Nu este permisă întârzierea cadrelor didactice la orele de antrenament.</w:t>
      </w:r>
    </w:p>
    <w:p>
      <w:pPr>
        <w:jc w:val="both"/>
        <w:rPr>
          <w:rFonts w:cs="Calibri"/>
          <w:sz w:val="24"/>
          <w:szCs w:val="24"/>
          <w:lang w:val="it-IT"/>
        </w:rPr>
      </w:pPr>
    </w:p>
    <w:p>
      <w:pPr>
        <w:jc w:val="both"/>
        <w:rPr>
          <w:rFonts w:cs="Calibri"/>
          <w:sz w:val="24"/>
          <w:szCs w:val="24"/>
          <w:lang w:val="it-IT"/>
        </w:rPr>
      </w:pPr>
    </w:p>
    <w:p>
      <w:pPr>
        <w:jc w:val="both"/>
        <w:rPr>
          <w:rFonts w:cs="Calibri"/>
          <w:sz w:val="24"/>
          <w:szCs w:val="24"/>
          <w:lang w:val="it-IT"/>
        </w:rPr>
      </w:pPr>
    </w:p>
    <w:p>
      <w:pPr>
        <w:jc w:val="both"/>
        <w:rPr>
          <w:rFonts w:cs="Calibri"/>
          <w:sz w:val="24"/>
          <w:szCs w:val="24"/>
          <w:lang w:val="it-IT"/>
        </w:rPr>
      </w:pPr>
    </w:p>
    <w:p>
      <w:pPr>
        <w:jc w:val="both"/>
        <w:rPr>
          <w:rFonts w:cs="Calibri"/>
          <w:sz w:val="24"/>
          <w:szCs w:val="24"/>
          <w:lang w:val="pt-PT"/>
        </w:rPr>
      </w:pPr>
      <w:r>
        <w:rPr>
          <w:rFonts w:cs="Calibri"/>
          <w:sz w:val="24"/>
          <w:szCs w:val="24"/>
          <w:lang w:val="it-IT"/>
        </w:rPr>
        <w:t>Art.  45.</w:t>
      </w:r>
      <w:r>
        <w:rPr>
          <w:rFonts w:cs="Calibri"/>
          <w:sz w:val="24"/>
          <w:szCs w:val="24"/>
          <w:lang w:val="pt-PT"/>
        </w:rPr>
        <w:t>Cadrele didactice au obligaţia de a semna zilnic condica de prezenţă.</w:t>
      </w:r>
    </w:p>
    <w:p>
      <w:pPr>
        <w:jc w:val="both"/>
        <w:rPr>
          <w:rFonts w:cs="Calibri"/>
          <w:sz w:val="24"/>
          <w:szCs w:val="24"/>
          <w:lang w:val="pt-PT"/>
        </w:rPr>
      </w:pPr>
    </w:p>
    <w:p>
      <w:pPr>
        <w:jc w:val="both"/>
        <w:rPr>
          <w:rFonts w:cs="Calibri"/>
          <w:sz w:val="24"/>
          <w:szCs w:val="24"/>
          <w:lang w:val="pt-PT"/>
        </w:rPr>
      </w:pPr>
      <w:r>
        <w:rPr>
          <w:rFonts w:cs="Calibri"/>
          <w:sz w:val="24"/>
          <w:szCs w:val="24"/>
          <w:lang w:val="pt-PT"/>
        </w:rPr>
        <w:t>Art.  46. Cadrele didactice au obligaţia de a efectua controlul medical periodic la inceput de an scolar- Medicina Muncii.</w:t>
      </w:r>
    </w:p>
    <w:p>
      <w:pPr>
        <w:jc w:val="both"/>
        <w:rPr>
          <w:rFonts w:cs="Calibri"/>
          <w:sz w:val="24"/>
          <w:szCs w:val="24"/>
          <w:lang w:val="pt-PT"/>
        </w:rPr>
      </w:pPr>
    </w:p>
    <w:p>
      <w:pPr>
        <w:jc w:val="both"/>
        <w:rPr>
          <w:rFonts w:cs="Calibri"/>
          <w:sz w:val="24"/>
          <w:szCs w:val="24"/>
          <w:lang w:val="pt-PT"/>
        </w:rPr>
      </w:pPr>
      <w:r>
        <w:rPr>
          <w:rFonts w:cs="Calibri"/>
          <w:sz w:val="24"/>
          <w:szCs w:val="24"/>
          <w:lang w:val="pt-PT"/>
        </w:rPr>
        <w:t>Art.   47.. Întreg personalul are obligaţia de a-şi desfăşura activitatea astfel încât să fie aplicate  şi promovate normele specifice de asigurare a calităţii în învăţământul preuniversitar.</w:t>
      </w:r>
    </w:p>
    <w:p>
      <w:pPr>
        <w:jc w:val="both"/>
        <w:rPr>
          <w:rFonts w:cs="Calibri"/>
          <w:sz w:val="24"/>
          <w:szCs w:val="24"/>
          <w:lang w:val="pt-PT"/>
        </w:rPr>
      </w:pPr>
    </w:p>
    <w:p>
      <w:pPr>
        <w:jc w:val="both"/>
        <w:rPr>
          <w:rFonts w:cs="Calibri"/>
          <w:sz w:val="24"/>
          <w:szCs w:val="24"/>
          <w:lang w:val="pt-PT"/>
        </w:rPr>
      </w:pPr>
      <w:r>
        <w:rPr>
          <w:rFonts w:cs="Calibri"/>
          <w:sz w:val="24"/>
          <w:szCs w:val="24"/>
          <w:lang w:val="pt-PT"/>
        </w:rPr>
        <w:t>Art.  48.. Aprecierea performanţelor elevilor sportivi se face de catre fiecare profesor antrenor pentru grupele proprii si  rezultatele se noteaza  în cataloagele de grupa.</w:t>
      </w:r>
    </w:p>
    <w:p>
      <w:pPr>
        <w:jc w:val="both"/>
        <w:rPr>
          <w:rFonts w:cs="Calibri"/>
          <w:sz w:val="24"/>
          <w:szCs w:val="24"/>
          <w:lang w:val="pt-PT"/>
        </w:rPr>
      </w:pPr>
    </w:p>
    <w:p>
      <w:pPr>
        <w:jc w:val="both"/>
        <w:rPr>
          <w:rFonts w:cs="Calibri"/>
          <w:sz w:val="24"/>
          <w:szCs w:val="24"/>
          <w:lang w:val="pt-PT"/>
        </w:rPr>
      </w:pPr>
      <w:r>
        <w:rPr>
          <w:rFonts w:cs="Calibri"/>
          <w:sz w:val="24"/>
          <w:szCs w:val="24"/>
          <w:lang w:val="pt-PT"/>
        </w:rPr>
        <w:t>Art.  49. Rezultatele sportive vor fi analizate împreună cu elevii sportivi ,cu șeful de catedră vor fi păstrate în unitate şi vor putea fi consultate pe site-ul unitatii.</w:t>
      </w:r>
    </w:p>
    <w:p>
      <w:pPr>
        <w:jc w:val="both"/>
        <w:rPr>
          <w:rFonts w:cs="Calibri"/>
          <w:sz w:val="24"/>
          <w:szCs w:val="24"/>
          <w:lang w:val="pt-PT"/>
        </w:rPr>
      </w:pPr>
    </w:p>
    <w:p>
      <w:pPr>
        <w:jc w:val="both"/>
        <w:rPr>
          <w:rFonts w:cs="Calibri"/>
          <w:sz w:val="24"/>
          <w:szCs w:val="24"/>
          <w:lang w:val="it-IT"/>
        </w:rPr>
      </w:pPr>
      <w:r>
        <w:rPr>
          <w:rFonts w:cs="Calibri"/>
          <w:sz w:val="24"/>
          <w:szCs w:val="24"/>
          <w:lang w:val="it-IT"/>
        </w:rPr>
        <w:t>Art. 50.Se va ține evidența in REGISTRUL SPECIAL AL PERFORMANȚELOR.</w:t>
      </w:r>
    </w:p>
    <w:p>
      <w:pPr>
        <w:jc w:val="both"/>
        <w:rPr>
          <w:rFonts w:cs="Calibri"/>
          <w:sz w:val="24"/>
          <w:szCs w:val="24"/>
          <w:lang w:val="it-IT"/>
        </w:rPr>
      </w:pPr>
    </w:p>
    <w:p>
      <w:pPr>
        <w:jc w:val="both"/>
        <w:rPr>
          <w:rFonts w:cs="Calibri"/>
          <w:sz w:val="24"/>
          <w:szCs w:val="24"/>
          <w:lang w:val="pt-PT"/>
        </w:rPr>
      </w:pPr>
      <w:r>
        <w:rPr>
          <w:rFonts w:cs="Calibri"/>
          <w:sz w:val="24"/>
          <w:szCs w:val="24"/>
          <w:lang w:val="it-IT"/>
        </w:rPr>
        <w:t xml:space="preserve">Art. 51. Personalul didactic al unitatii are obligaţia de a-şi completa  dosarul personal cu actele necesare. </w:t>
      </w:r>
      <w:r>
        <w:rPr>
          <w:rFonts w:cs="Calibri"/>
          <w:sz w:val="24"/>
          <w:szCs w:val="24"/>
          <w:lang w:val="pt-PT"/>
        </w:rPr>
        <w:t>La dosarul personal vor fi prezentate numai acte în copie , unitatea neasumându-şi răspunderea pentru păstrarea actelor originale.</w:t>
      </w:r>
    </w:p>
    <w:p>
      <w:pPr>
        <w:jc w:val="both"/>
        <w:rPr>
          <w:rFonts w:cs="Calibri"/>
          <w:sz w:val="24"/>
          <w:szCs w:val="24"/>
          <w:lang w:val="pt-PT"/>
        </w:rPr>
      </w:pPr>
    </w:p>
    <w:p>
      <w:pPr>
        <w:jc w:val="both"/>
        <w:rPr>
          <w:rFonts w:cs="Calibri"/>
          <w:sz w:val="24"/>
          <w:szCs w:val="24"/>
          <w:lang w:val="pt-PT"/>
        </w:rPr>
      </w:pPr>
      <w:r>
        <w:rPr>
          <w:rFonts w:cs="Calibri"/>
          <w:sz w:val="24"/>
          <w:szCs w:val="24"/>
          <w:lang w:val="pt-PT"/>
        </w:rPr>
        <w:t>Art. 52. Se interzice crearea  şi funcţionarea în incinta unitatii a oricăror formaţiuni politice, desfăşurarea unor activităţi de propagandă politică, a celor de prozelitism religios sau a oricăror forme de activitate care încalcă normele de moralitate  ce primejduiesc sănătatea fizică sau psihică a elevilor sportivi.</w:t>
      </w:r>
    </w:p>
    <w:p>
      <w:pPr>
        <w:jc w:val="both"/>
        <w:rPr>
          <w:rFonts w:cs="Calibri"/>
          <w:sz w:val="24"/>
          <w:szCs w:val="24"/>
          <w:lang w:val="pt-PT"/>
        </w:rPr>
      </w:pPr>
    </w:p>
    <w:p>
      <w:pPr>
        <w:jc w:val="both"/>
        <w:rPr>
          <w:rFonts w:cs="Calibri"/>
          <w:sz w:val="24"/>
          <w:szCs w:val="24"/>
        </w:rPr>
      </w:pPr>
      <w:r>
        <w:rPr>
          <w:rFonts w:cs="Calibri"/>
          <w:sz w:val="24"/>
          <w:szCs w:val="24"/>
        </w:rPr>
        <w:t>Art. 53 .Toate cadrele didactice au obligaţia de a informa în mod operativ conducerea unitatii, cu privire la orice aspect legat de manifestări necorespunzătoare ale unor elevi sportivi sau ale unor colegi,aspecte ce vor fi sancţionabile conform prezentului Regulament.</w:t>
      </w:r>
    </w:p>
    <w:p>
      <w:pPr>
        <w:jc w:val="both"/>
        <w:rPr>
          <w:rFonts w:cs="Calibri"/>
          <w:sz w:val="24"/>
          <w:szCs w:val="24"/>
        </w:rPr>
      </w:pPr>
    </w:p>
    <w:p>
      <w:pPr>
        <w:jc w:val="both"/>
        <w:rPr>
          <w:rFonts w:cs="Calibri"/>
          <w:sz w:val="24"/>
          <w:szCs w:val="24"/>
        </w:rPr>
      </w:pPr>
      <w:r>
        <w:rPr>
          <w:rFonts w:cs="Calibri"/>
          <w:sz w:val="24"/>
          <w:szCs w:val="24"/>
        </w:rPr>
        <w:t>Art. 54 . Profesorii vor informa în mod operativ părinţii elevilor pentru orice abatere săvârşită de aceştia şi vor stabili de comun acord  împreună cu conducerea unității măsurile care trebuie luate.</w:t>
      </w:r>
    </w:p>
    <w:p>
      <w:pPr>
        <w:jc w:val="both"/>
        <w:rPr>
          <w:rFonts w:cs="Calibri"/>
          <w:sz w:val="24"/>
          <w:szCs w:val="24"/>
        </w:rPr>
      </w:pPr>
    </w:p>
    <w:p>
      <w:pPr>
        <w:jc w:val="both"/>
        <w:rPr>
          <w:rFonts w:cs="Calibri"/>
          <w:sz w:val="24"/>
          <w:szCs w:val="24"/>
          <w:lang w:val="pt-PT"/>
        </w:rPr>
      </w:pPr>
      <w:r>
        <w:rPr>
          <w:rFonts w:cs="Calibri"/>
          <w:sz w:val="24"/>
          <w:szCs w:val="24"/>
          <w:lang w:val="pt-PT"/>
        </w:rPr>
        <w:t>Art. 55.Este interzisă părăsirea locului de antrenament de către profesor în timpul desfăşurării pregatirii sportive .</w:t>
      </w:r>
    </w:p>
    <w:p>
      <w:pPr>
        <w:jc w:val="both"/>
        <w:rPr>
          <w:rFonts w:cs="Calibri"/>
          <w:sz w:val="24"/>
          <w:szCs w:val="24"/>
          <w:lang w:val="pt-PT"/>
        </w:rPr>
      </w:pPr>
    </w:p>
    <w:p>
      <w:pPr>
        <w:jc w:val="both"/>
        <w:rPr>
          <w:rFonts w:cs="Calibri"/>
          <w:sz w:val="24"/>
          <w:szCs w:val="24"/>
          <w:lang w:val="pt-PT"/>
        </w:rPr>
      </w:pPr>
      <w:r>
        <w:rPr>
          <w:rFonts w:cs="Calibri"/>
          <w:sz w:val="24"/>
          <w:szCs w:val="24"/>
          <w:lang w:val="pt-PT"/>
        </w:rPr>
        <w:t>Art. 56.. Toate cadrele didactice au obligaţia de a consulta toate materialele informative,puse la dispoziţie în Cancelaria profesorilor,si la avizier,conformandu-se necondiţionat.</w:t>
      </w:r>
    </w:p>
    <w:p>
      <w:pPr>
        <w:jc w:val="both"/>
        <w:rPr>
          <w:rFonts w:cs="Calibri"/>
          <w:sz w:val="24"/>
          <w:szCs w:val="24"/>
          <w:lang w:val="pt-PT"/>
        </w:rPr>
      </w:pPr>
    </w:p>
    <w:p>
      <w:pPr>
        <w:jc w:val="both"/>
        <w:rPr>
          <w:rFonts w:cs="Calibri"/>
          <w:sz w:val="24"/>
          <w:szCs w:val="24"/>
          <w:lang w:val="pt-PT"/>
        </w:rPr>
      </w:pPr>
      <w:r>
        <w:rPr>
          <w:rFonts w:cs="Calibri"/>
          <w:sz w:val="24"/>
          <w:szCs w:val="24"/>
          <w:lang w:val="pt-PT"/>
        </w:rPr>
        <w:t>Art. 57. Toate cadrele didactice vor urmări conţinutul fişei postului şi contractul colectiv de muncă şi vor respecta legislaţia în vigoare.</w:t>
      </w: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p>
      <w:pPr>
        <w:jc w:val="both"/>
        <w:rPr>
          <w:rFonts w:cs="Calibri"/>
          <w:b/>
          <w:sz w:val="24"/>
          <w:szCs w:val="24"/>
          <w:lang w:val="pt-PT"/>
        </w:rPr>
      </w:pPr>
      <w:r>
        <w:rPr>
          <w:rFonts w:cs="Calibri"/>
          <w:b/>
          <w:sz w:val="24"/>
          <w:szCs w:val="24"/>
          <w:lang w:val="pt-PT"/>
        </w:rPr>
        <w:t xml:space="preserve">                                            PERSONALUL DIDACTIC AUXILIAR ŞI NEDIDACTIC</w:t>
      </w:r>
    </w:p>
    <w:p>
      <w:pPr>
        <w:jc w:val="both"/>
        <w:rPr>
          <w:rFonts w:cs="Calibri"/>
          <w:b/>
          <w:sz w:val="24"/>
          <w:szCs w:val="24"/>
          <w:lang w:val="pt-PT"/>
        </w:rPr>
      </w:pPr>
    </w:p>
    <w:p>
      <w:pPr>
        <w:jc w:val="both"/>
        <w:rPr>
          <w:rFonts w:cs="Calibri"/>
          <w:b/>
          <w:sz w:val="24"/>
          <w:szCs w:val="24"/>
          <w:lang w:val="pt-PT"/>
        </w:rPr>
      </w:pPr>
    </w:p>
    <w:p>
      <w:pPr>
        <w:jc w:val="both"/>
        <w:rPr>
          <w:rFonts w:cs="Calibri"/>
          <w:b/>
          <w:sz w:val="24"/>
          <w:szCs w:val="24"/>
          <w:lang w:val="pt-PT"/>
        </w:rPr>
      </w:pPr>
      <w:r>
        <w:rPr>
          <w:rFonts w:cs="Calibri"/>
          <w:b/>
          <w:sz w:val="24"/>
          <w:szCs w:val="24"/>
          <w:lang w:val="pt-PT"/>
        </w:rPr>
        <w:t>Secretariatul</w:t>
      </w:r>
    </w:p>
    <w:p>
      <w:pPr>
        <w:jc w:val="both"/>
        <w:rPr>
          <w:rFonts w:cs="Calibri"/>
          <w:sz w:val="24"/>
          <w:szCs w:val="24"/>
          <w:lang w:val="pt-PT"/>
        </w:rPr>
      </w:pPr>
      <w:r>
        <w:rPr>
          <w:rFonts w:cs="Calibri"/>
          <w:sz w:val="24"/>
          <w:szCs w:val="24"/>
          <w:lang w:val="pt-PT"/>
        </w:rPr>
        <w:t>Art. 58. Secretariatul este subordonat directorului unitatii si îşi  desfăşoară activitatea conform fişei postului- secretar.</w:t>
      </w:r>
    </w:p>
    <w:p>
      <w:pPr>
        <w:jc w:val="both"/>
        <w:rPr>
          <w:rFonts w:cs="Calibri"/>
          <w:sz w:val="24"/>
          <w:szCs w:val="24"/>
          <w:lang w:val="pt-PT"/>
        </w:rPr>
      </w:pPr>
    </w:p>
    <w:p>
      <w:pPr>
        <w:jc w:val="both"/>
        <w:rPr>
          <w:rFonts w:cs="Calibri"/>
          <w:sz w:val="24"/>
          <w:szCs w:val="24"/>
        </w:rPr>
      </w:pPr>
      <w:r>
        <w:rPr>
          <w:rFonts w:cs="Calibri"/>
          <w:sz w:val="24"/>
          <w:szCs w:val="24"/>
        </w:rPr>
        <w:t>Art. 59. Secretariatul funcţionează între orele 8,00-16,00 ;</w:t>
      </w:r>
    </w:p>
    <w:p>
      <w:pPr>
        <w:jc w:val="both"/>
        <w:rPr>
          <w:rFonts w:cs="Calibri"/>
          <w:sz w:val="24"/>
          <w:szCs w:val="24"/>
        </w:rPr>
      </w:pPr>
    </w:p>
    <w:p>
      <w:pPr>
        <w:jc w:val="both"/>
        <w:rPr>
          <w:rFonts w:cs="Calibri"/>
          <w:sz w:val="24"/>
          <w:szCs w:val="24"/>
        </w:rPr>
      </w:pPr>
      <w:r>
        <w:rPr>
          <w:rFonts w:cs="Calibri"/>
          <w:sz w:val="24"/>
          <w:szCs w:val="24"/>
        </w:rPr>
        <w:t>Art. 60. Programul secretariatului se poate modifica în funcţie de cerinţele unitatii.</w:t>
      </w:r>
    </w:p>
    <w:p>
      <w:pPr>
        <w:jc w:val="both"/>
        <w:rPr>
          <w:rFonts w:cs="Calibri"/>
          <w:sz w:val="24"/>
          <w:szCs w:val="24"/>
        </w:rPr>
      </w:pPr>
    </w:p>
    <w:p>
      <w:pPr>
        <w:jc w:val="both"/>
        <w:rPr>
          <w:rFonts w:cs="Calibri"/>
          <w:sz w:val="24"/>
          <w:szCs w:val="24"/>
        </w:rPr>
      </w:pPr>
    </w:p>
    <w:p>
      <w:pPr>
        <w:jc w:val="both"/>
        <w:rPr>
          <w:rFonts w:cs="Calibri"/>
          <w:b/>
          <w:sz w:val="24"/>
          <w:szCs w:val="24"/>
        </w:rPr>
      </w:pPr>
      <w:r>
        <w:rPr>
          <w:rFonts w:cs="Calibri"/>
          <w:b/>
          <w:sz w:val="24"/>
          <w:szCs w:val="24"/>
        </w:rPr>
        <w:t>Contabilitatea</w:t>
      </w:r>
    </w:p>
    <w:p>
      <w:pPr>
        <w:jc w:val="both"/>
        <w:rPr>
          <w:rFonts w:cs="Calibri"/>
          <w:sz w:val="24"/>
          <w:szCs w:val="24"/>
          <w:lang w:val="pt-PT"/>
        </w:rPr>
      </w:pPr>
      <w:r>
        <w:rPr>
          <w:rFonts w:cs="Calibri"/>
          <w:sz w:val="24"/>
          <w:szCs w:val="24"/>
        </w:rPr>
        <w:t xml:space="preserve">Art. 61 . Biroul contabilitate este subordonat conducerii unitatii şi se ocupă de problemele financiare ale unitatii </w:t>
      </w:r>
      <w:r>
        <w:rPr>
          <w:rFonts w:cs="Calibri"/>
          <w:sz w:val="24"/>
          <w:szCs w:val="24"/>
          <w:lang w:val="pt-PT"/>
        </w:rPr>
        <w:t>si îşi  desfăşoară activitatea conform fişei postului.</w:t>
      </w:r>
    </w:p>
    <w:p>
      <w:pPr>
        <w:jc w:val="both"/>
        <w:rPr>
          <w:rFonts w:cs="Calibri"/>
          <w:sz w:val="24"/>
          <w:szCs w:val="24"/>
        </w:rPr>
      </w:pPr>
    </w:p>
    <w:p>
      <w:pPr>
        <w:jc w:val="both"/>
        <w:rPr>
          <w:rFonts w:cs="Calibri"/>
          <w:sz w:val="24"/>
          <w:szCs w:val="24"/>
        </w:rPr>
      </w:pPr>
      <w:r>
        <w:rPr>
          <w:rFonts w:cs="Calibri"/>
          <w:sz w:val="24"/>
          <w:szCs w:val="24"/>
        </w:rPr>
        <w:t>Art. 62. Programul contabilităţii este între orele 8,00 – 16,00.</w:t>
      </w:r>
    </w:p>
    <w:p>
      <w:pPr>
        <w:autoSpaceDE w:val="0"/>
        <w:autoSpaceDN w:val="0"/>
        <w:adjustRightInd w:val="0"/>
        <w:jc w:val="both"/>
        <w:rPr>
          <w:rFonts w:cs="Calibri"/>
          <w:sz w:val="24"/>
          <w:szCs w:val="24"/>
        </w:rPr>
      </w:pPr>
    </w:p>
    <w:p>
      <w:pPr>
        <w:autoSpaceDE w:val="0"/>
        <w:autoSpaceDN w:val="0"/>
        <w:adjustRightInd w:val="0"/>
        <w:jc w:val="both"/>
        <w:rPr>
          <w:rFonts w:cs="Calibri"/>
          <w:b/>
          <w:bCs/>
          <w:sz w:val="24"/>
          <w:szCs w:val="24"/>
        </w:rPr>
      </w:pPr>
      <w:r>
        <w:rPr>
          <w:rFonts w:cs="Calibri"/>
          <w:b/>
          <w:bCs/>
          <w:sz w:val="24"/>
          <w:szCs w:val="24"/>
        </w:rPr>
        <w:t>Compartimentul Administrativ</w:t>
      </w:r>
    </w:p>
    <w:p>
      <w:pPr>
        <w:autoSpaceDE w:val="0"/>
        <w:autoSpaceDN w:val="0"/>
        <w:adjustRightInd w:val="0"/>
        <w:jc w:val="both"/>
        <w:rPr>
          <w:rFonts w:cs="Calibri"/>
          <w:b/>
          <w:bCs/>
          <w:sz w:val="24"/>
          <w:szCs w:val="24"/>
          <w:u w:val="single"/>
        </w:rPr>
      </w:pPr>
    </w:p>
    <w:p>
      <w:pPr>
        <w:autoSpaceDE w:val="0"/>
        <w:autoSpaceDN w:val="0"/>
        <w:adjustRightInd w:val="0"/>
        <w:jc w:val="both"/>
        <w:rPr>
          <w:rFonts w:cs="Calibri"/>
          <w:sz w:val="24"/>
          <w:szCs w:val="24"/>
          <w:lang w:val="pt-PT"/>
        </w:rPr>
      </w:pPr>
      <w:r>
        <w:rPr>
          <w:rFonts w:cs="Calibri"/>
          <w:sz w:val="24"/>
          <w:szCs w:val="24"/>
        </w:rPr>
        <w:t xml:space="preserve">Art. 63.(1) Compartimentul administrativ este alcătuit din personalul de administratie al unităţii de învăţământ, administrator patrimoniu </w:t>
      </w:r>
      <w:r>
        <w:rPr>
          <w:rFonts w:cs="Calibri"/>
          <w:sz w:val="24"/>
          <w:szCs w:val="24"/>
          <w:lang w:val="pt-PT"/>
        </w:rPr>
        <w:t>care îşi  desfăşoară activitatea conform fişei postului.</w:t>
      </w:r>
    </w:p>
    <w:p>
      <w:pPr>
        <w:autoSpaceDE w:val="0"/>
        <w:autoSpaceDN w:val="0"/>
        <w:adjustRightInd w:val="0"/>
        <w:jc w:val="both"/>
        <w:rPr>
          <w:rFonts w:cs="Calibri"/>
          <w:sz w:val="24"/>
          <w:szCs w:val="24"/>
        </w:rPr>
      </w:pPr>
    </w:p>
    <w:p>
      <w:pPr>
        <w:autoSpaceDE w:val="0"/>
        <w:autoSpaceDN w:val="0"/>
        <w:adjustRightInd w:val="0"/>
        <w:jc w:val="both"/>
        <w:rPr>
          <w:rFonts w:cs="Calibri"/>
          <w:sz w:val="24"/>
          <w:szCs w:val="24"/>
        </w:rPr>
      </w:pPr>
      <w:r>
        <w:rPr>
          <w:rFonts w:cs="Calibri"/>
          <w:sz w:val="24"/>
          <w:szCs w:val="24"/>
        </w:rPr>
        <w:t xml:space="preserve">             (2) Compartimentul administrativ este subordonat directorului unităţii de învăţământ.</w:t>
      </w:r>
    </w:p>
    <w:p>
      <w:pPr>
        <w:jc w:val="both"/>
        <w:rPr>
          <w:rFonts w:cs="Calibri"/>
          <w:sz w:val="24"/>
          <w:szCs w:val="24"/>
        </w:rPr>
      </w:pPr>
      <w:r>
        <w:rPr>
          <w:rFonts w:cs="Calibri"/>
          <w:sz w:val="24"/>
          <w:szCs w:val="24"/>
        </w:rPr>
        <w:t>Programul administratorului  este între orele 8,00 – 16,00.</w:t>
      </w:r>
    </w:p>
    <w:p>
      <w:pPr>
        <w:jc w:val="both"/>
        <w:rPr>
          <w:rFonts w:cs="Calibri"/>
          <w:sz w:val="24"/>
          <w:szCs w:val="24"/>
        </w:rPr>
      </w:pPr>
    </w:p>
    <w:p>
      <w:pPr>
        <w:jc w:val="both"/>
        <w:rPr>
          <w:rFonts w:cs="Calibri"/>
          <w:sz w:val="24"/>
          <w:szCs w:val="24"/>
        </w:rPr>
      </w:pPr>
      <w:r>
        <w:rPr>
          <w:rFonts w:cs="Calibri"/>
          <w:sz w:val="24"/>
          <w:szCs w:val="24"/>
        </w:rPr>
        <w:t xml:space="preserve">             (3) Personalul nedidactic îşi desfăşoară activitatea în conformitate cu fişa postului şi programul stabilit de conducerea unităţii. Este format din muncitori calificati,necalificați, soferi. Personalul nedidactic este subordonat administratorului patrimoniului si directorului.</w:t>
      </w:r>
    </w:p>
    <w:p>
      <w:pPr>
        <w:jc w:val="both"/>
        <w:rPr>
          <w:rFonts w:cs="Calibri"/>
          <w:sz w:val="24"/>
          <w:szCs w:val="24"/>
        </w:rPr>
      </w:pPr>
      <w:r>
        <w:rPr>
          <w:rFonts w:cs="Calibri"/>
          <w:sz w:val="24"/>
          <w:szCs w:val="24"/>
        </w:rPr>
        <w:t>Program de lucru 8,00-16,00</w:t>
      </w:r>
    </w:p>
    <w:p>
      <w:pPr>
        <w:jc w:val="both"/>
        <w:rPr>
          <w:rFonts w:cs="Calibri"/>
          <w:sz w:val="24"/>
          <w:szCs w:val="24"/>
        </w:rPr>
      </w:pPr>
    </w:p>
    <w:p>
      <w:pPr>
        <w:jc w:val="both"/>
        <w:rPr>
          <w:rFonts w:cs="Calibri"/>
          <w:b/>
          <w:bCs/>
          <w:sz w:val="24"/>
          <w:szCs w:val="24"/>
          <w:u w:val="single"/>
        </w:rPr>
      </w:pPr>
      <w:r>
        <w:rPr>
          <w:rFonts w:cs="Calibri"/>
          <w:b/>
          <w:bCs/>
          <w:sz w:val="24"/>
          <w:szCs w:val="24"/>
        </w:rPr>
        <w:t>Compartimentul de organizare competiții</w:t>
      </w:r>
    </w:p>
    <w:p>
      <w:pPr>
        <w:jc w:val="both"/>
        <w:rPr>
          <w:rFonts w:cs="Calibri"/>
          <w:sz w:val="24"/>
          <w:szCs w:val="24"/>
        </w:rPr>
      </w:pPr>
      <w:r>
        <w:rPr>
          <w:rFonts w:cs="Calibri"/>
          <w:sz w:val="24"/>
          <w:szCs w:val="24"/>
        </w:rPr>
        <w:t xml:space="preserve">Art. 64. </w:t>
      </w:r>
      <w:r>
        <w:rPr>
          <w:rFonts w:cs="Calibri"/>
          <w:b/>
          <w:sz w:val="24"/>
          <w:szCs w:val="24"/>
        </w:rPr>
        <w:t>Instructorul  sportiv</w:t>
      </w:r>
      <w:r>
        <w:rPr>
          <w:rFonts w:cs="Calibri"/>
          <w:sz w:val="24"/>
          <w:szCs w:val="24"/>
        </w:rPr>
        <w:t>, isi desfasoara activitatea conform fisei postului. Programul de lucru 8,00-16,00</w:t>
      </w:r>
    </w:p>
    <w:p>
      <w:pPr>
        <w:jc w:val="both"/>
        <w:rPr>
          <w:rFonts w:cs="Calibri"/>
          <w:sz w:val="24"/>
          <w:szCs w:val="24"/>
        </w:rPr>
      </w:pPr>
    </w:p>
    <w:p>
      <w:pPr>
        <w:jc w:val="both"/>
        <w:rPr>
          <w:rFonts w:cs="Calibri"/>
          <w:sz w:val="24"/>
          <w:szCs w:val="24"/>
        </w:rPr>
      </w:pPr>
      <w:r>
        <w:rPr>
          <w:rFonts w:cs="Calibri"/>
          <w:sz w:val="24"/>
          <w:szCs w:val="24"/>
        </w:rPr>
        <w:t>Art.65. Plecările din unitate ale personalului didactic auxiliar şi nedidactic în timpul programului se fac numai cu avizul conducerii şi numai din motive bine întemeiate sau în interes de serviciu.</w:t>
      </w: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jc w:val="both"/>
        <w:rPr>
          <w:rFonts w:cs="Calibri"/>
          <w:sz w:val="24"/>
          <w:szCs w:val="24"/>
        </w:rPr>
      </w:pPr>
    </w:p>
    <w:p>
      <w:pPr>
        <w:pStyle w:val="5"/>
        <w:shd w:val="clear" w:color="auto" w:fill="FFFFFF"/>
        <w:spacing w:before="0" w:beforeAutospacing="0" w:after="150" w:afterAutospacing="0" w:line="300" w:lineRule="atLeast"/>
        <w:rPr>
          <w:rStyle w:val="9"/>
          <w:rFonts w:ascii="Calibri" w:hAnsi="Calibri" w:cs="Calibri"/>
        </w:rPr>
      </w:pPr>
      <w:r>
        <w:rPr>
          <w:rStyle w:val="9"/>
          <w:rFonts w:ascii="Calibri" w:hAnsi="Calibri" w:cs="Calibri"/>
        </w:rPr>
        <w:t xml:space="preserve">                               TRANSPORTUL ELEVILOR SPORTIVI CU MICROBUZELE UNITĂȚII</w:t>
      </w:r>
    </w:p>
    <w:p>
      <w:pPr>
        <w:pStyle w:val="5"/>
        <w:shd w:val="clear" w:color="auto" w:fill="FFFFFF"/>
        <w:spacing w:before="0" w:beforeAutospacing="0" w:after="150" w:afterAutospacing="0" w:line="300" w:lineRule="atLeast"/>
        <w:jc w:val="both"/>
        <w:rPr>
          <w:rFonts w:ascii="Calibri" w:hAnsi="Calibri" w:cs="Calibri"/>
        </w:rPr>
      </w:pPr>
      <w:r>
        <w:rPr>
          <w:rFonts w:ascii="Calibri" w:hAnsi="Calibri" w:cs="Calibri"/>
        </w:rPr>
        <w:t xml:space="preserve">Art. 66. Este obligatorie asigurarea prezenţei cadrului didactic pe întreaga durată a deplasării, în scopul supravegherii acestora şi asigurării condiţiilor de securitate. </w:t>
      </w:r>
    </w:p>
    <w:p>
      <w:pPr>
        <w:pStyle w:val="5"/>
        <w:shd w:val="clear" w:color="auto" w:fill="FFFFFF"/>
        <w:spacing w:before="0" w:beforeAutospacing="0" w:after="150" w:afterAutospacing="0" w:line="300" w:lineRule="atLeast"/>
        <w:jc w:val="both"/>
        <w:rPr>
          <w:rFonts w:ascii="Calibri" w:hAnsi="Calibri" w:cs="Calibri"/>
        </w:rPr>
      </w:pPr>
      <w:r>
        <w:rPr>
          <w:rFonts w:ascii="Calibri" w:hAnsi="Calibri" w:cs="Calibri"/>
        </w:rPr>
        <w:t>Art. 67. Profesorul însoţitor va instrui elevii sportivi ori de câte ori este cazul în legătură cu securitatea transportului. Pentru orice incident petrecut în timpul îmbarcării-debarcării elevilor  în alte locuri decât cele stabilite, va fi răspunzător direct conducătorul auto si persoana care decide acest lucru(profesorul); Numărul de elevi transportaţi într-o cursă nu poate depăşi numărul locurilor disponibile din microbuzul unității</w:t>
      </w:r>
    </w:p>
    <w:p>
      <w:pPr>
        <w:pStyle w:val="5"/>
        <w:shd w:val="clear" w:color="auto" w:fill="FFFFFF"/>
        <w:spacing w:before="0" w:beforeAutospacing="0" w:after="150" w:afterAutospacing="0" w:line="300" w:lineRule="atLeast"/>
        <w:rPr>
          <w:rFonts w:cs="Calibri"/>
          <w:b/>
          <w:lang w:val="it-IT"/>
        </w:rPr>
      </w:pPr>
      <w:r>
        <w:rPr>
          <w:rFonts w:cs="Calibri"/>
          <w:b/>
          <w:lang w:val="it-IT"/>
        </w:rPr>
        <w:t xml:space="preserve">                          </w:t>
      </w:r>
    </w:p>
    <w:p>
      <w:pPr>
        <w:pStyle w:val="5"/>
        <w:shd w:val="clear" w:color="auto" w:fill="FFFFFF"/>
        <w:spacing w:before="0" w:beforeAutospacing="0" w:after="150" w:afterAutospacing="0" w:line="300" w:lineRule="atLeast"/>
        <w:ind w:left="720" w:firstLine="720"/>
        <w:rPr>
          <w:rFonts w:cs="Calibri"/>
          <w:b/>
          <w:lang w:val="it-IT"/>
        </w:rPr>
      </w:pPr>
      <w:r>
        <w:rPr>
          <w:rFonts w:cs="Calibri"/>
          <w:b/>
          <w:lang w:val="it-IT"/>
        </w:rPr>
        <w:t xml:space="preserve"> DREPTURILE ŞI ÎNDATORIRILE ELEVILOR SPORTIVI</w:t>
      </w:r>
    </w:p>
    <w:p>
      <w:pPr>
        <w:pStyle w:val="5"/>
        <w:shd w:val="clear" w:color="auto" w:fill="FFFFFF"/>
        <w:spacing w:before="0" w:beforeAutospacing="0" w:after="150" w:afterAutospacing="0" w:line="300" w:lineRule="atLeast"/>
        <w:ind w:left="720" w:firstLine="720"/>
        <w:rPr>
          <w:rFonts w:ascii="Calibri" w:hAnsi="Calibri" w:cs="Calibri"/>
        </w:rPr>
      </w:pPr>
    </w:p>
    <w:p>
      <w:pPr>
        <w:pStyle w:val="5"/>
        <w:shd w:val="clear" w:color="auto" w:fill="FFFFFF"/>
        <w:spacing w:before="0" w:beforeAutospacing="0" w:after="150" w:afterAutospacing="0" w:line="300" w:lineRule="atLeast"/>
        <w:jc w:val="both"/>
        <w:rPr>
          <w:rFonts w:ascii="Calibri" w:hAnsi="Calibri" w:cs="Calibri"/>
        </w:rPr>
      </w:pPr>
      <w:r>
        <w:rPr>
          <w:rFonts w:cs="Calibri"/>
          <w:lang w:val="pt-PT"/>
        </w:rPr>
        <w:t>Art.68. Elevii sportivi au dreptul şi obligaţia de a cunoaşte şi de a respecta  prevederile Regulamentului de Ordine Interioară şi ale Regulamentului de Organizare şi Funcţionare a unităţilor de învăţământ Preuniversitar de stat.</w:t>
      </w:r>
    </w:p>
    <w:p>
      <w:pPr>
        <w:jc w:val="both"/>
        <w:rPr>
          <w:rFonts w:cs="Calibri"/>
          <w:sz w:val="24"/>
          <w:szCs w:val="24"/>
          <w:lang w:val="it-IT"/>
        </w:rPr>
      </w:pPr>
      <w:r>
        <w:rPr>
          <w:rFonts w:cs="Calibri"/>
          <w:sz w:val="24"/>
          <w:szCs w:val="24"/>
          <w:lang w:val="pt-PT"/>
        </w:rPr>
        <w:t xml:space="preserve">Art.69. </w:t>
      </w:r>
      <w:r>
        <w:rPr>
          <w:rFonts w:cs="Calibri"/>
          <w:sz w:val="24"/>
          <w:szCs w:val="24"/>
          <w:lang w:val="it-IT"/>
        </w:rPr>
        <w:t>Elevii sportivi beneficiază gratuit de pregatire sportiva specializata pana la terminarea junioratului.</w:t>
      </w:r>
    </w:p>
    <w:p>
      <w:pPr>
        <w:jc w:val="both"/>
        <w:rPr>
          <w:rFonts w:cs="Calibri"/>
          <w:sz w:val="24"/>
          <w:szCs w:val="24"/>
          <w:lang w:val="it-IT"/>
        </w:rPr>
      </w:pPr>
    </w:p>
    <w:p>
      <w:pPr>
        <w:jc w:val="both"/>
        <w:rPr>
          <w:rFonts w:cs="Calibri"/>
          <w:sz w:val="24"/>
          <w:szCs w:val="24"/>
          <w:lang w:val="pt-PT"/>
        </w:rPr>
      </w:pPr>
      <w:r>
        <w:rPr>
          <w:rFonts w:cs="Calibri"/>
          <w:sz w:val="24"/>
          <w:szCs w:val="24"/>
          <w:lang w:val="pt-PT"/>
        </w:rPr>
        <w:t>Art.70. Elevii sportivi pot utiliza gratuit, sub îndrumarea profesorilor, pe toată durata pregatirii  sportive,de baza didactică şi materială de care dispune unitatea.</w:t>
      </w:r>
    </w:p>
    <w:p>
      <w:pPr>
        <w:jc w:val="both"/>
        <w:rPr>
          <w:rFonts w:cs="Calibri"/>
          <w:sz w:val="24"/>
          <w:szCs w:val="24"/>
          <w:lang w:val="pt-PT"/>
        </w:rPr>
      </w:pPr>
    </w:p>
    <w:p>
      <w:pPr>
        <w:jc w:val="both"/>
        <w:rPr>
          <w:rFonts w:cs="Calibri"/>
          <w:sz w:val="24"/>
          <w:szCs w:val="24"/>
          <w:lang w:val="pt-PT"/>
        </w:rPr>
      </w:pPr>
      <w:r>
        <w:rPr>
          <w:rFonts w:cs="Calibri"/>
          <w:sz w:val="24"/>
          <w:szCs w:val="24"/>
          <w:lang w:val="pt-PT"/>
        </w:rPr>
        <w:t>Art.71.Elevii sportivi au dreptul să participe la activităţile extracurriculare organizate de unitate fără a afecta programul de pregatire sportivă.</w:t>
      </w:r>
    </w:p>
    <w:p>
      <w:pPr>
        <w:jc w:val="both"/>
        <w:rPr>
          <w:rFonts w:cs="Calibri"/>
          <w:sz w:val="24"/>
          <w:szCs w:val="24"/>
          <w:lang w:val="pt-PT"/>
        </w:rPr>
      </w:pPr>
    </w:p>
    <w:p>
      <w:pPr>
        <w:jc w:val="both"/>
        <w:rPr>
          <w:rFonts w:cs="Calibri"/>
          <w:sz w:val="24"/>
          <w:szCs w:val="24"/>
          <w:lang w:val="pt-PT"/>
        </w:rPr>
      </w:pPr>
      <w:r>
        <w:rPr>
          <w:rFonts w:cs="Calibri"/>
          <w:sz w:val="24"/>
          <w:szCs w:val="24"/>
          <w:lang w:val="pt-PT"/>
        </w:rPr>
        <w:t>Art.72. Elevii sportivi au dreptul să fie evidenţiaţi şi să primească premii şi indemnizații pentru rezultate deosebite la activităţile de pregatire sportiva  competitii, concursuri interne si internationale.</w:t>
      </w:r>
    </w:p>
    <w:p>
      <w:pPr>
        <w:jc w:val="both"/>
        <w:rPr>
          <w:rFonts w:cs="Calibri"/>
          <w:sz w:val="24"/>
          <w:szCs w:val="24"/>
          <w:lang w:val="pt-PT"/>
        </w:rPr>
      </w:pPr>
    </w:p>
    <w:p>
      <w:pPr>
        <w:jc w:val="both"/>
        <w:rPr>
          <w:rFonts w:cs="Calibri"/>
          <w:sz w:val="24"/>
          <w:szCs w:val="24"/>
          <w:lang w:val="pt-PT"/>
        </w:rPr>
      </w:pPr>
    </w:p>
    <w:p>
      <w:pPr>
        <w:jc w:val="both"/>
        <w:rPr>
          <w:rStyle w:val="9"/>
          <w:rFonts w:cs="Calibri"/>
        </w:rPr>
      </w:pPr>
      <w:r>
        <w:rPr>
          <w:rStyle w:val="9"/>
          <w:rFonts w:cs="Calibri"/>
        </w:rPr>
        <w:t xml:space="preserve">                                                          DISPOZIȚII FINALE ȘI TRANZITORII</w:t>
      </w:r>
    </w:p>
    <w:p>
      <w:pPr>
        <w:jc w:val="both"/>
        <w:rPr>
          <w:rStyle w:val="9"/>
          <w:rFonts w:cs="Calibri"/>
        </w:rPr>
      </w:pPr>
    </w:p>
    <w:p>
      <w:pPr>
        <w:pStyle w:val="5"/>
        <w:shd w:val="clear" w:color="auto" w:fill="FFFFFF"/>
        <w:spacing w:before="0" w:beforeAutospacing="0" w:after="150" w:afterAutospacing="0" w:line="300" w:lineRule="atLeast"/>
        <w:jc w:val="both"/>
        <w:rPr>
          <w:rFonts w:ascii="Calibri" w:hAnsi="Calibri" w:cs="Calibri"/>
        </w:rPr>
      </w:pPr>
      <w:r>
        <w:rPr>
          <w:rFonts w:ascii="Calibri" w:hAnsi="Calibri" w:cs="Calibri"/>
        </w:rPr>
        <w:t>Art. 73. Prezentul Regulament va fi completat cu diverse norme şi reglementări după aprobarea lor prealabilă în Consiliul de Administraţie al unităţii.</w:t>
      </w:r>
    </w:p>
    <w:p>
      <w:pPr>
        <w:pStyle w:val="5"/>
        <w:shd w:val="clear" w:color="auto" w:fill="FFFFFF"/>
        <w:spacing w:before="0" w:beforeAutospacing="0" w:after="150" w:afterAutospacing="0" w:line="300" w:lineRule="atLeast"/>
        <w:jc w:val="both"/>
        <w:rPr>
          <w:rFonts w:ascii="Calibri" w:hAnsi="Calibri" w:cs="Calibri"/>
        </w:rPr>
      </w:pPr>
      <w:r>
        <w:rPr>
          <w:rFonts w:ascii="Calibri" w:hAnsi="Calibri" w:cs="Calibri"/>
        </w:rPr>
        <w:t xml:space="preserve">Art. 74. Se interzice constituirea de fonduri de protocol sau a oricărui alt fond destinat derulării activitatilor sportive. </w:t>
      </w:r>
    </w:p>
    <w:p>
      <w:pPr>
        <w:pStyle w:val="5"/>
        <w:shd w:val="clear" w:color="auto" w:fill="FFFFFF"/>
        <w:spacing w:before="0" w:beforeAutospacing="0" w:after="150" w:afterAutospacing="0" w:line="300" w:lineRule="atLeast"/>
        <w:jc w:val="both"/>
        <w:rPr>
          <w:rFonts w:ascii="Calibri" w:hAnsi="Calibri" w:cs="Calibri"/>
        </w:rPr>
      </w:pPr>
    </w:p>
    <w:p>
      <w:pPr>
        <w:pStyle w:val="5"/>
        <w:shd w:val="clear" w:color="auto" w:fill="FFFFFF"/>
        <w:spacing w:before="0" w:beforeAutospacing="0" w:after="0" w:afterAutospacing="0" w:line="300" w:lineRule="atLeast"/>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 xml:space="preserve">                  DIRECTOR,</w:t>
      </w:r>
    </w:p>
    <w:p>
      <w:pPr>
        <w:pStyle w:val="5"/>
        <w:shd w:val="clear" w:color="auto" w:fill="FFFFFF"/>
        <w:spacing w:before="0" w:beforeAutospacing="0" w:after="0" w:afterAutospacing="0" w:line="300" w:lineRule="atLeast"/>
        <w:jc w:val="both"/>
        <w:rPr>
          <w:rFonts w:ascii="Calibri" w:hAnsi="Calibri" w:cs="Calibri"/>
        </w:rPr>
      </w:pPr>
      <w:r>
        <w:rPr>
          <w:rFonts w:ascii="Calibri" w:hAnsi="Calibri" w:cs="Calibri"/>
        </w:rPr>
        <w:tab/>
      </w:r>
      <w:r>
        <w:rPr>
          <w:rFonts w:ascii="Calibri" w:hAnsi="Calibri" w:cs="Calibri"/>
        </w:rPr>
        <w:tab/>
      </w:r>
      <w:r>
        <w:rPr>
          <w:rFonts w:ascii="Calibri" w:hAnsi="Calibri" w:cs="Calibri"/>
        </w:rPr>
        <w:t xml:space="preserve">                                     Prof.Stănescu Silviu</w:t>
      </w:r>
    </w:p>
    <w:p>
      <w:pPr>
        <w:tabs>
          <w:tab w:val="left" w:pos="900"/>
        </w:tabs>
        <w:ind w:right="-288"/>
        <w:jc w:val="both"/>
        <w:outlineLvl w:val="0"/>
        <w:rPr>
          <w:rFonts w:cs="Calibri"/>
          <w:b/>
          <w:sz w:val="24"/>
          <w:szCs w:val="24"/>
          <w:lang w:val="pt-PT"/>
        </w:rPr>
      </w:pPr>
      <w:r>
        <w:rPr>
          <w:rFonts w:cs="Calibri"/>
          <w:b/>
          <w:sz w:val="24"/>
          <w:szCs w:val="24"/>
          <w:lang w:val="pt-PT"/>
        </w:rPr>
        <w:tab/>
      </w:r>
      <w:r>
        <w:rPr>
          <w:rFonts w:cs="Calibri"/>
          <w:b/>
          <w:sz w:val="24"/>
          <w:szCs w:val="24"/>
          <w:lang w:val="pt-PT"/>
        </w:rPr>
        <w:tab/>
      </w:r>
      <w:r>
        <w:rPr>
          <w:rFonts w:cs="Calibri"/>
          <w:b/>
          <w:sz w:val="24"/>
          <w:szCs w:val="24"/>
          <w:lang w:val="pt-PT"/>
        </w:rPr>
        <w:tab/>
      </w:r>
      <w:r>
        <w:rPr>
          <w:rFonts w:cs="Calibri"/>
          <w:b/>
          <w:sz w:val="24"/>
          <w:szCs w:val="24"/>
          <w:lang w:val="pt-PT"/>
        </w:rPr>
        <w:tab/>
      </w:r>
      <w:r>
        <w:rPr>
          <w:rFonts w:cs="Calibri"/>
          <w:b/>
          <w:sz w:val="24"/>
          <w:szCs w:val="24"/>
          <w:lang w:val="pt-PT"/>
        </w:rPr>
        <w:tab/>
      </w:r>
      <w:r>
        <w:rPr>
          <w:rFonts w:cs="Calibri"/>
          <w:b/>
          <w:sz w:val="24"/>
          <w:szCs w:val="24"/>
          <w:lang w:val="pt-PT"/>
        </w:rPr>
        <w:tab/>
      </w:r>
      <w:r>
        <w:rPr>
          <w:rFonts w:cs="Calibri"/>
          <w:b/>
          <w:sz w:val="24"/>
          <w:szCs w:val="24"/>
          <w:lang w:val="pt-PT"/>
        </w:rPr>
        <w:tab/>
      </w:r>
      <w:r>
        <w:rPr>
          <w:rFonts w:cs="Calibri"/>
          <w:b/>
          <w:sz w:val="24"/>
          <w:szCs w:val="24"/>
          <w:lang w:val="pt-PT"/>
        </w:rPr>
        <w:tab/>
      </w:r>
    </w:p>
    <w:p>
      <w:pPr>
        <w:tabs>
          <w:tab w:val="left" w:pos="900"/>
        </w:tabs>
        <w:ind w:right="-288"/>
        <w:jc w:val="both"/>
        <w:outlineLvl w:val="0"/>
        <w:rPr>
          <w:rFonts w:cs="Calibri"/>
          <w:b/>
          <w:sz w:val="24"/>
          <w:szCs w:val="24"/>
          <w:lang w:val="pt-PT"/>
        </w:rPr>
      </w:pPr>
      <w:r>
        <w:rPr>
          <w:rFonts w:cs="Calibri"/>
          <w:b/>
          <w:sz w:val="24"/>
          <w:szCs w:val="24"/>
          <w:lang w:val="pt-PT"/>
        </w:rPr>
        <w:t xml:space="preserve"> </w:t>
      </w:r>
    </w:p>
    <w:p>
      <w:pPr>
        <w:tabs>
          <w:tab w:val="left" w:pos="900"/>
        </w:tabs>
        <w:ind w:right="-288"/>
        <w:jc w:val="both"/>
        <w:outlineLvl w:val="0"/>
        <w:rPr>
          <w:rFonts w:cs="Calibri"/>
          <w:b/>
          <w:sz w:val="24"/>
          <w:szCs w:val="24"/>
          <w:lang w:val="pt-PT"/>
        </w:rPr>
      </w:pPr>
    </w:p>
    <w:p>
      <w:pPr>
        <w:tabs>
          <w:tab w:val="left" w:pos="900"/>
        </w:tabs>
        <w:ind w:right="-288"/>
        <w:jc w:val="both"/>
        <w:outlineLvl w:val="0"/>
        <w:rPr>
          <w:rFonts w:cs="Calibri"/>
          <w:b/>
          <w:sz w:val="24"/>
          <w:szCs w:val="24"/>
          <w:lang w:val="pt-PT"/>
        </w:rPr>
      </w:pPr>
    </w:p>
    <w:p>
      <w:pPr>
        <w:tabs>
          <w:tab w:val="left" w:pos="900"/>
        </w:tabs>
        <w:ind w:right="-288"/>
        <w:jc w:val="both"/>
        <w:outlineLvl w:val="0"/>
        <w:rPr>
          <w:rFonts w:cs="Calibri"/>
          <w:sz w:val="24"/>
          <w:szCs w:val="24"/>
          <w:lang w:val="pt-PT"/>
        </w:rPr>
      </w:pPr>
      <w:r>
        <w:rPr>
          <w:rFonts w:cs="Calibri"/>
          <w:b/>
          <w:sz w:val="24"/>
          <w:szCs w:val="24"/>
          <w:lang w:val="pt-PT"/>
        </w:rPr>
        <w:t xml:space="preserve">                                          </w:t>
      </w:r>
    </w:p>
    <w:p>
      <w:pPr>
        <w:jc w:val="both"/>
        <w:rPr>
          <w:rFonts w:cs="Calibri"/>
          <w:sz w:val="24"/>
          <w:szCs w:val="24"/>
          <w:lang w:val="ro-RO"/>
        </w:rPr>
      </w:pPr>
    </w:p>
    <w:p>
      <w:pPr>
        <w:jc w:val="both"/>
        <w:rPr>
          <w:rFonts w:cs="Calibri"/>
          <w:sz w:val="24"/>
          <w:szCs w:val="24"/>
          <w:lang w:val="ro-RO"/>
        </w:rPr>
      </w:pPr>
    </w:p>
    <w:p>
      <w:pPr>
        <w:jc w:val="both"/>
        <w:rPr>
          <w:rFonts w:cs="Calibri"/>
          <w:sz w:val="24"/>
          <w:szCs w:val="24"/>
          <w:lang w:val="ro-RO"/>
        </w:rPr>
      </w:pPr>
    </w:p>
    <w:p>
      <w:pPr>
        <w:jc w:val="both"/>
        <w:rPr>
          <w:rFonts w:cs="Calibri"/>
          <w:sz w:val="24"/>
          <w:szCs w:val="24"/>
          <w:lang w:val="ro-RO"/>
        </w:rPr>
      </w:pP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p>
      <w:pPr>
        <w:jc w:val="both"/>
        <w:rPr>
          <w:rFonts w:cs="Calibri"/>
          <w:sz w:val="24"/>
          <w:szCs w:val="24"/>
          <w:lang w:val="pt-PT"/>
        </w:rPr>
      </w:pPr>
    </w:p>
    <w:sectPr>
      <w:headerReference r:id="rId4" w:type="first"/>
      <w:footerReference r:id="rId5" w:type="default"/>
      <w:headerReference r:id="rId3" w:type="even"/>
      <w:pgSz w:w="12240" w:h="15840"/>
      <w:pgMar w:top="389"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Book Antiqua">
    <w:altName w:val="Segoe Print"/>
    <w:panose1 w:val="02040602050305030304"/>
    <w:charset w:val="EE"/>
    <w:family w:val="roman"/>
    <w:pitch w:val="default"/>
    <w:sig w:usb0="00000000" w:usb1="00000000" w:usb2="00000000" w:usb3="00000000" w:csb0="0000009F" w:csb1="00000000"/>
  </w:font>
  <w:font w:name="Cambria">
    <w:panose1 w:val="02040503050406030204"/>
    <w:charset w:val="EE"/>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EE"/>
    <w:family w:val="roman"/>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7" w:rightFromText="187" w:vertAnchor="text" w:tblpY="1"/>
      <w:tblW w:w="9576" w:type="dxa"/>
      <w:tblInd w:w="0" w:type="dxa"/>
      <w:tblLayout w:type="fixed"/>
      <w:tblCellMar>
        <w:top w:w="0" w:type="dxa"/>
        <w:left w:w="108" w:type="dxa"/>
        <w:bottom w:w="0" w:type="dxa"/>
        <w:right w:w="108" w:type="dxa"/>
      </w:tblCellMar>
    </w:tblPr>
    <w:tblGrid>
      <w:gridCol w:w="4309"/>
      <w:gridCol w:w="958"/>
      <w:gridCol w:w="4309"/>
    </w:tblGrid>
    <w:tr>
      <w:tblPrEx>
        <w:tblLayout w:type="fixed"/>
        <w:tblCellMar>
          <w:top w:w="0" w:type="dxa"/>
          <w:left w:w="108" w:type="dxa"/>
          <w:bottom w:w="0" w:type="dxa"/>
          <w:right w:w="108" w:type="dxa"/>
        </w:tblCellMar>
      </w:tblPrEx>
      <w:trPr>
        <w:trHeight w:val="151" w:hRule="atLeast"/>
      </w:trPr>
      <w:tc>
        <w:tcPr>
          <w:tcW w:w="4309" w:type="dxa"/>
          <w:tcBorders>
            <w:bottom w:val="single" w:color="4F81BD" w:sz="4" w:space="0"/>
          </w:tcBorders>
        </w:tcPr>
        <w:p>
          <w:pPr>
            <w:pStyle w:val="4"/>
            <w:rPr>
              <w:rFonts w:ascii="Cambria" w:hAnsi="Cambria" w:eastAsia="Times New Roman"/>
              <w:b/>
              <w:bCs/>
            </w:rPr>
          </w:pPr>
        </w:p>
      </w:tc>
      <w:tc>
        <w:tcPr>
          <w:tcW w:w="958" w:type="dxa"/>
          <w:vMerge w:val="restart"/>
          <w:noWrap/>
          <w:vAlign w:val="center"/>
        </w:tcPr>
        <w:p>
          <w:pPr>
            <w:pStyle w:val="16"/>
          </w:pPr>
          <w:r>
            <w:rPr>
              <w:rFonts w:ascii="Cambria" w:hAnsi="Cambria"/>
              <w:b/>
            </w:rPr>
            <w:t xml:space="preserve">Page </w:t>
          </w:r>
          <w:r>
            <w:fldChar w:fldCharType="begin"/>
          </w:r>
          <w:r>
            <w:instrText xml:space="preserve"> PAGE  \* MERGEFORMAT </w:instrText>
          </w:r>
          <w:r>
            <w:fldChar w:fldCharType="separate"/>
          </w:r>
          <w:r>
            <w:t>9</w:t>
          </w:r>
          <w:r>
            <w:fldChar w:fldCharType="end"/>
          </w:r>
        </w:p>
      </w:tc>
      <w:tc>
        <w:tcPr>
          <w:tcW w:w="4309" w:type="dxa"/>
          <w:tcBorders>
            <w:bottom w:val="single" w:color="4F81BD" w:sz="4" w:space="0"/>
          </w:tcBorders>
        </w:tcPr>
        <w:p>
          <w:pPr>
            <w:pStyle w:val="4"/>
            <w:rPr>
              <w:rFonts w:ascii="Cambria" w:hAnsi="Cambria" w:eastAsia="Times New Roman"/>
              <w:b/>
              <w:bCs/>
            </w:rPr>
          </w:pPr>
        </w:p>
      </w:tc>
    </w:tr>
    <w:tr>
      <w:tblPrEx>
        <w:tblLayout w:type="fixed"/>
        <w:tblCellMar>
          <w:top w:w="0" w:type="dxa"/>
          <w:left w:w="108" w:type="dxa"/>
          <w:bottom w:w="0" w:type="dxa"/>
          <w:right w:w="108" w:type="dxa"/>
        </w:tblCellMar>
      </w:tblPrEx>
      <w:trPr>
        <w:trHeight w:val="150" w:hRule="atLeast"/>
      </w:trPr>
      <w:tc>
        <w:tcPr>
          <w:tcW w:w="4309" w:type="dxa"/>
          <w:tcBorders>
            <w:top w:val="single" w:color="4F81BD" w:sz="4" w:space="0"/>
          </w:tcBorders>
        </w:tcPr>
        <w:p>
          <w:pPr>
            <w:pStyle w:val="3"/>
            <w:rPr>
              <w:b/>
              <w:sz w:val="16"/>
              <w:szCs w:val="16"/>
              <w:lang w:val="it-IT"/>
            </w:rPr>
          </w:pPr>
        </w:p>
        <w:p>
          <w:pPr>
            <w:pStyle w:val="3"/>
            <w:rPr>
              <w:b/>
              <w:sz w:val="16"/>
              <w:szCs w:val="16"/>
              <w:lang w:val="it-IT"/>
            </w:rPr>
          </w:pPr>
          <w:r>
            <w:rPr>
              <w:b/>
              <w:sz w:val="16"/>
              <w:szCs w:val="16"/>
              <w:lang w:val="it-IT"/>
            </w:rPr>
            <w:t>Municipiul Ploiești,Str.Ștefan cel Mare,nr.5</w:t>
          </w:r>
        </w:p>
        <w:p>
          <w:pPr>
            <w:pStyle w:val="3"/>
            <w:jc w:val="both"/>
            <w:rPr>
              <w:b/>
              <w:sz w:val="16"/>
              <w:szCs w:val="16"/>
              <w:lang w:val="it-IT"/>
            </w:rPr>
          </w:pPr>
          <w:r>
            <w:rPr>
              <w:b/>
              <w:sz w:val="16"/>
              <w:szCs w:val="16"/>
              <w:lang w:val="it-IT"/>
            </w:rPr>
            <w:t xml:space="preserve">                       Tel.0344264471;fax:0244526602</w:t>
          </w:r>
        </w:p>
        <w:p>
          <w:pPr>
            <w:pStyle w:val="3"/>
            <w:jc w:val="both"/>
            <w:rPr>
              <w:b/>
              <w:sz w:val="16"/>
              <w:szCs w:val="16"/>
              <w:lang w:val="it-IT"/>
            </w:rPr>
          </w:pPr>
          <w:r>
            <w:rPr>
              <w:b/>
              <w:sz w:val="16"/>
              <w:szCs w:val="16"/>
              <w:lang w:val="it-IT"/>
            </w:rPr>
            <w:t xml:space="preserve">                                     Județul Prahova</w:t>
          </w:r>
        </w:p>
        <w:p>
          <w:pPr>
            <w:pStyle w:val="3"/>
            <w:jc w:val="both"/>
            <w:rPr>
              <w:b/>
              <w:sz w:val="16"/>
              <w:szCs w:val="16"/>
              <w:lang w:val="it-IT"/>
            </w:rPr>
          </w:pPr>
        </w:p>
        <w:p>
          <w:pPr>
            <w:pStyle w:val="3"/>
            <w:jc w:val="both"/>
            <w:rPr>
              <w:b/>
              <w:sz w:val="16"/>
              <w:szCs w:val="16"/>
              <w:lang w:val="it-IT"/>
            </w:rPr>
          </w:pPr>
        </w:p>
        <w:p>
          <w:pPr>
            <w:pStyle w:val="3"/>
            <w:rPr>
              <w:b/>
              <w:sz w:val="16"/>
              <w:szCs w:val="16"/>
              <w:lang w:val="it-IT"/>
            </w:rPr>
          </w:pPr>
        </w:p>
        <w:p>
          <w:pPr>
            <w:pStyle w:val="4"/>
            <w:rPr>
              <w:rFonts w:ascii="Cambria" w:hAnsi="Cambria" w:eastAsia="Times New Roman"/>
              <w:b/>
              <w:bCs/>
              <w:lang w:val="it-IT"/>
            </w:rPr>
          </w:pPr>
        </w:p>
      </w:tc>
      <w:tc>
        <w:tcPr>
          <w:tcW w:w="958" w:type="dxa"/>
          <w:vMerge w:val="continue"/>
        </w:tcPr>
        <w:p>
          <w:pPr>
            <w:pStyle w:val="4"/>
            <w:rPr>
              <w:rFonts w:ascii="Cambria" w:hAnsi="Cambria" w:eastAsia="Times New Roman"/>
              <w:b/>
              <w:bCs/>
              <w:lang w:val="it-IT"/>
            </w:rPr>
          </w:pPr>
        </w:p>
      </w:tc>
      <w:tc>
        <w:tcPr>
          <w:tcW w:w="4309" w:type="dxa"/>
          <w:tcBorders>
            <w:top w:val="single" w:color="4F81BD" w:sz="4" w:space="0"/>
          </w:tcBorders>
        </w:tcPr>
        <w:p>
          <w:pPr>
            <w:pStyle w:val="4"/>
            <w:rPr>
              <w:rFonts w:ascii="Cambria" w:hAnsi="Cambria" w:eastAsia="Times New Roman"/>
              <w:b/>
              <w:bCs/>
              <w:lang w:val="it-IT"/>
            </w:rPr>
          </w:pPr>
        </w:p>
      </w:tc>
    </w:tr>
  </w:tbl>
  <w:p>
    <w:pPr>
      <w:pStyle w:val="3"/>
      <w:rPr>
        <w:lang w:val="it-I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15579829" o:spid="_x0000_s6147" o:spt="136" type="#_x0000_t136" style="position:absolute;left:0pt;height:141.35pt;width:518.4pt;mso-position-horizontal:center;mso-position-horizontal-relative:margin;mso-position-vertical:center;mso-position-vertical-relative:margin;rotation:20643840f;z-index:-251656192;mso-width-relative:page;mso-height-relative:page;" fillcolor="#8DB3E2" filled="t" stroked="f" coordsize="21600,21600" o:allowincell="f">
          <v:path/>
          <v:fill on="t" opacity="32768f" focussize="0,0"/>
          <v:stroke on="f"/>
          <v:imagedata o:title=""/>
          <o:lock v:ext="edit"/>
          <v:textpath on="t" fitshape="t" fitpath="t" trim="f" xscale="f" string="Scoala 8 Bârlad"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15579828" o:spid="_x0000_s6145" o:spt="136" type="#_x0000_t136" style="position:absolute;left:0pt;height:141.35pt;width:518.4pt;mso-position-horizontal:center;mso-position-horizontal-relative:margin;mso-position-vertical:center;mso-position-vertical-relative:margin;rotation:20643840f;z-index:-251655168;mso-width-relative:page;mso-height-relative:page;" fillcolor="#8DB3E2" filled="t" stroked="f" coordsize="21600,21600" o:allowincell="f">
          <v:path/>
          <v:fill on="t" opacity="32768f" focussize="0,0"/>
          <v:stroke on="f"/>
          <v:imagedata o:title=""/>
          <o:lock v:ext="edit"/>
          <v:textpath on="t" fitshape="t" fitpath="t" trim="f" xscale="f" string="Scoala 8 Bârlad"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ocumentProtection w:enforcement="0"/>
  <w:defaultTabStop w:val="720"/>
  <w:hyphenationZone w:val="425"/>
  <w:characterSpacingControl w:val="doNotCompress"/>
  <w:hdrShapeDefaults>
    <o:shapelayout v:ext="edit">
      <o:idmap v:ext="edit" data="6"/>
    </o:shapelayout>
  </w:hdrShapeDefaults>
  <w:compat>
    <w:compatSetting w:name="compatibilityMode" w:uri="http://schemas.microsoft.com/office/word" w:val="12"/>
  </w:compat>
  <w:rsids>
    <w:rsidRoot w:val="00703DBB"/>
    <w:rsid w:val="00000358"/>
    <w:rsid w:val="00020A17"/>
    <w:rsid w:val="0002382A"/>
    <w:rsid w:val="00027A73"/>
    <w:rsid w:val="0003311D"/>
    <w:rsid w:val="000338DE"/>
    <w:rsid w:val="000356A6"/>
    <w:rsid w:val="00044E3D"/>
    <w:rsid w:val="00045606"/>
    <w:rsid w:val="00055DCE"/>
    <w:rsid w:val="000674FA"/>
    <w:rsid w:val="000732E1"/>
    <w:rsid w:val="0007414F"/>
    <w:rsid w:val="000769DC"/>
    <w:rsid w:val="00077B01"/>
    <w:rsid w:val="00085BE1"/>
    <w:rsid w:val="0008649D"/>
    <w:rsid w:val="00092245"/>
    <w:rsid w:val="00094A44"/>
    <w:rsid w:val="00094B19"/>
    <w:rsid w:val="000A648F"/>
    <w:rsid w:val="000C144F"/>
    <w:rsid w:val="000D574D"/>
    <w:rsid w:val="000D5CC2"/>
    <w:rsid w:val="000D6E58"/>
    <w:rsid w:val="000E06F5"/>
    <w:rsid w:val="000E2265"/>
    <w:rsid w:val="000E27F7"/>
    <w:rsid w:val="000E748A"/>
    <w:rsid w:val="000F0DAB"/>
    <w:rsid w:val="000F5421"/>
    <w:rsid w:val="001034C0"/>
    <w:rsid w:val="00114DB2"/>
    <w:rsid w:val="00115EFD"/>
    <w:rsid w:val="00123E73"/>
    <w:rsid w:val="001278FD"/>
    <w:rsid w:val="00127BE1"/>
    <w:rsid w:val="00160B39"/>
    <w:rsid w:val="001622DC"/>
    <w:rsid w:val="00173112"/>
    <w:rsid w:val="00175499"/>
    <w:rsid w:val="00182197"/>
    <w:rsid w:val="00183F58"/>
    <w:rsid w:val="00186AE2"/>
    <w:rsid w:val="00191BCC"/>
    <w:rsid w:val="00192EA6"/>
    <w:rsid w:val="00195391"/>
    <w:rsid w:val="001A542C"/>
    <w:rsid w:val="001A6774"/>
    <w:rsid w:val="001B3243"/>
    <w:rsid w:val="001B4FC0"/>
    <w:rsid w:val="001C1198"/>
    <w:rsid w:val="001D2C2B"/>
    <w:rsid w:val="001D69FB"/>
    <w:rsid w:val="001E40A2"/>
    <w:rsid w:val="001E580F"/>
    <w:rsid w:val="001F02E5"/>
    <w:rsid w:val="001F04DB"/>
    <w:rsid w:val="001F2094"/>
    <w:rsid w:val="001F6A98"/>
    <w:rsid w:val="0020052D"/>
    <w:rsid w:val="002059AD"/>
    <w:rsid w:val="00206519"/>
    <w:rsid w:val="002149B4"/>
    <w:rsid w:val="00216AD2"/>
    <w:rsid w:val="002206EA"/>
    <w:rsid w:val="002216AB"/>
    <w:rsid w:val="0022581C"/>
    <w:rsid w:val="002418D0"/>
    <w:rsid w:val="002503AC"/>
    <w:rsid w:val="002528A7"/>
    <w:rsid w:val="002616C5"/>
    <w:rsid w:val="00263470"/>
    <w:rsid w:val="00266987"/>
    <w:rsid w:val="0026736B"/>
    <w:rsid w:val="0027215F"/>
    <w:rsid w:val="002737B7"/>
    <w:rsid w:val="00275BB9"/>
    <w:rsid w:val="00277D0E"/>
    <w:rsid w:val="002875BB"/>
    <w:rsid w:val="00294497"/>
    <w:rsid w:val="0029579C"/>
    <w:rsid w:val="002A1FF3"/>
    <w:rsid w:val="002A31CF"/>
    <w:rsid w:val="002A79E0"/>
    <w:rsid w:val="002B139F"/>
    <w:rsid w:val="002B54E6"/>
    <w:rsid w:val="002B57BF"/>
    <w:rsid w:val="002C36A9"/>
    <w:rsid w:val="002C3FB7"/>
    <w:rsid w:val="002C4E9E"/>
    <w:rsid w:val="002C58E1"/>
    <w:rsid w:val="002D096A"/>
    <w:rsid w:val="002E133D"/>
    <w:rsid w:val="002E38D8"/>
    <w:rsid w:val="002E3D7D"/>
    <w:rsid w:val="002F00DE"/>
    <w:rsid w:val="002F1428"/>
    <w:rsid w:val="002F3184"/>
    <w:rsid w:val="002F49E2"/>
    <w:rsid w:val="002F7EFE"/>
    <w:rsid w:val="00300348"/>
    <w:rsid w:val="00300A55"/>
    <w:rsid w:val="00300B2D"/>
    <w:rsid w:val="0030268E"/>
    <w:rsid w:val="00304292"/>
    <w:rsid w:val="00315930"/>
    <w:rsid w:val="00334DDE"/>
    <w:rsid w:val="00335512"/>
    <w:rsid w:val="0033589E"/>
    <w:rsid w:val="00336BDA"/>
    <w:rsid w:val="00352852"/>
    <w:rsid w:val="00355244"/>
    <w:rsid w:val="00367EE9"/>
    <w:rsid w:val="003738B0"/>
    <w:rsid w:val="003742CD"/>
    <w:rsid w:val="003753FC"/>
    <w:rsid w:val="003776AB"/>
    <w:rsid w:val="0038034E"/>
    <w:rsid w:val="00381B14"/>
    <w:rsid w:val="00381DCE"/>
    <w:rsid w:val="0039005A"/>
    <w:rsid w:val="003A4426"/>
    <w:rsid w:val="003A6EB6"/>
    <w:rsid w:val="003B3650"/>
    <w:rsid w:val="003C3A42"/>
    <w:rsid w:val="003C4043"/>
    <w:rsid w:val="003D18A3"/>
    <w:rsid w:val="003E291C"/>
    <w:rsid w:val="003E30D7"/>
    <w:rsid w:val="003E70FA"/>
    <w:rsid w:val="003F476F"/>
    <w:rsid w:val="00405918"/>
    <w:rsid w:val="00405BB3"/>
    <w:rsid w:val="00405E77"/>
    <w:rsid w:val="00415FF6"/>
    <w:rsid w:val="00416E04"/>
    <w:rsid w:val="00432FD5"/>
    <w:rsid w:val="0043322D"/>
    <w:rsid w:val="00433CB2"/>
    <w:rsid w:val="00437F78"/>
    <w:rsid w:val="00441211"/>
    <w:rsid w:val="0044440F"/>
    <w:rsid w:val="00461D29"/>
    <w:rsid w:val="004727D5"/>
    <w:rsid w:val="00474DF1"/>
    <w:rsid w:val="00487C7D"/>
    <w:rsid w:val="004941EF"/>
    <w:rsid w:val="004A69C6"/>
    <w:rsid w:val="004B2611"/>
    <w:rsid w:val="004B275C"/>
    <w:rsid w:val="004B6D3B"/>
    <w:rsid w:val="004B707F"/>
    <w:rsid w:val="004C3B1A"/>
    <w:rsid w:val="004C4355"/>
    <w:rsid w:val="004C4EAD"/>
    <w:rsid w:val="004C5113"/>
    <w:rsid w:val="004C79E6"/>
    <w:rsid w:val="004D168D"/>
    <w:rsid w:val="004D30BD"/>
    <w:rsid w:val="004D4711"/>
    <w:rsid w:val="004E0752"/>
    <w:rsid w:val="004E42FF"/>
    <w:rsid w:val="004E4C8E"/>
    <w:rsid w:val="004E66AF"/>
    <w:rsid w:val="004E6B01"/>
    <w:rsid w:val="004E73F6"/>
    <w:rsid w:val="00502E4E"/>
    <w:rsid w:val="00523805"/>
    <w:rsid w:val="00526ACB"/>
    <w:rsid w:val="00527712"/>
    <w:rsid w:val="00532542"/>
    <w:rsid w:val="00537614"/>
    <w:rsid w:val="00537816"/>
    <w:rsid w:val="00540C80"/>
    <w:rsid w:val="00542268"/>
    <w:rsid w:val="00546B1D"/>
    <w:rsid w:val="00547089"/>
    <w:rsid w:val="00561465"/>
    <w:rsid w:val="005667C2"/>
    <w:rsid w:val="00571262"/>
    <w:rsid w:val="0057729B"/>
    <w:rsid w:val="00584775"/>
    <w:rsid w:val="005937DD"/>
    <w:rsid w:val="005A45B1"/>
    <w:rsid w:val="005A48CE"/>
    <w:rsid w:val="005A7C88"/>
    <w:rsid w:val="005B040A"/>
    <w:rsid w:val="005B0D29"/>
    <w:rsid w:val="005C0360"/>
    <w:rsid w:val="005C0814"/>
    <w:rsid w:val="005C3919"/>
    <w:rsid w:val="005C5F9D"/>
    <w:rsid w:val="005D270E"/>
    <w:rsid w:val="005D3447"/>
    <w:rsid w:val="005E77A1"/>
    <w:rsid w:val="005F0482"/>
    <w:rsid w:val="005F18BE"/>
    <w:rsid w:val="00606B85"/>
    <w:rsid w:val="00613545"/>
    <w:rsid w:val="006223EC"/>
    <w:rsid w:val="006239FC"/>
    <w:rsid w:val="00630BBA"/>
    <w:rsid w:val="00631202"/>
    <w:rsid w:val="00631635"/>
    <w:rsid w:val="00633C6E"/>
    <w:rsid w:val="006374D6"/>
    <w:rsid w:val="0064028B"/>
    <w:rsid w:val="00640B74"/>
    <w:rsid w:val="0064416F"/>
    <w:rsid w:val="00650303"/>
    <w:rsid w:val="00680AA0"/>
    <w:rsid w:val="00684697"/>
    <w:rsid w:val="0069069F"/>
    <w:rsid w:val="0069346B"/>
    <w:rsid w:val="00696277"/>
    <w:rsid w:val="006967E1"/>
    <w:rsid w:val="006A377A"/>
    <w:rsid w:val="006A7A1D"/>
    <w:rsid w:val="006B41ED"/>
    <w:rsid w:val="006D02DD"/>
    <w:rsid w:val="006D0BD0"/>
    <w:rsid w:val="006D6136"/>
    <w:rsid w:val="006E19C1"/>
    <w:rsid w:val="006E5F2D"/>
    <w:rsid w:val="006E7647"/>
    <w:rsid w:val="006F1DEA"/>
    <w:rsid w:val="006F380D"/>
    <w:rsid w:val="006F482B"/>
    <w:rsid w:val="00702213"/>
    <w:rsid w:val="00702DDF"/>
    <w:rsid w:val="00703DBB"/>
    <w:rsid w:val="007207B6"/>
    <w:rsid w:val="007361AF"/>
    <w:rsid w:val="0074316D"/>
    <w:rsid w:val="00745846"/>
    <w:rsid w:val="007462EC"/>
    <w:rsid w:val="007529C3"/>
    <w:rsid w:val="0075365B"/>
    <w:rsid w:val="0075402A"/>
    <w:rsid w:val="007541FF"/>
    <w:rsid w:val="00754240"/>
    <w:rsid w:val="00755362"/>
    <w:rsid w:val="007575A8"/>
    <w:rsid w:val="0077595F"/>
    <w:rsid w:val="007926CE"/>
    <w:rsid w:val="00793A77"/>
    <w:rsid w:val="007A04CC"/>
    <w:rsid w:val="007A128A"/>
    <w:rsid w:val="007B3578"/>
    <w:rsid w:val="007B35FF"/>
    <w:rsid w:val="007B4BF2"/>
    <w:rsid w:val="007D2AA0"/>
    <w:rsid w:val="007E0128"/>
    <w:rsid w:val="007E795F"/>
    <w:rsid w:val="007F0266"/>
    <w:rsid w:val="00800A4F"/>
    <w:rsid w:val="008028D0"/>
    <w:rsid w:val="00804521"/>
    <w:rsid w:val="00806BCD"/>
    <w:rsid w:val="008143A3"/>
    <w:rsid w:val="008150A2"/>
    <w:rsid w:val="0081787D"/>
    <w:rsid w:val="00822897"/>
    <w:rsid w:val="008228D6"/>
    <w:rsid w:val="0083067A"/>
    <w:rsid w:val="008322CF"/>
    <w:rsid w:val="008366AE"/>
    <w:rsid w:val="0083733A"/>
    <w:rsid w:val="00841F16"/>
    <w:rsid w:val="00844029"/>
    <w:rsid w:val="00855B34"/>
    <w:rsid w:val="00871D65"/>
    <w:rsid w:val="00874437"/>
    <w:rsid w:val="00883697"/>
    <w:rsid w:val="00885B2E"/>
    <w:rsid w:val="00891BF5"/>
    <w:rsid w:val="00893DAF"/>
    <w:rsid w:val="008B2F9F"/>
    <w:rsid w:val="008B489C"/>
    <w:rsid w:val="008B4F1F"/>
    <w:rsid w:val="008C2EED"/>
    <w:rsid w:val="008C4C8E"/>
    <w:rsid w:val="008C5BED"/>
    <w:rsid w:val="008C6915"/>
    <w:rsid w:val="008C6FFE"/>
    <w:rsid w:val="008D6952"/>
    <w:rsid w:val="008E018F"/>
    <w:rsid w:val="008E414C"/>
    <w:rsid w:val="008E5197"/>
    <w:rsid w:val="008E6F22"/>
    <w:rsid w:val="008E724A"/>
    <w:rsid w:val="00902F71"/>
    <w:rsid w:val="0090599F"/>
    <w:rsid w:val="00907A0B"/>
    <w:rsid w:val="00912ABF"/>
    <w:rsid w:val="0091320D"/>
    <w:rsid w:val="00914F15"/>
    <w:rsid w:val="009176B5"/>
    <w:rsid w:val="009201F7"/>
    <w:rsid w:val="009303B4"/>
    <w:rsid w:val="0093091B"/>
    <w:rsid w:val="00940879"/>
    <w:rsid w:val="00940AB9"/>
    <w:rsid w:val="009422F7"/>
    <w:rsid w:val="00947709"/>
    <w:rsid w:val="00960859"/>
    <w:rsid w:val="0096122E"/>
    <w:rsid w:val="009618B7"/>
    <w:rsid w:val="00963DB0"/>
    <w:rsid w:val="00966BA9"/>
    <w:rsid w:val="0097183C"/>
    <w:rsid w:val="00974CF1"/>
    <w:rsid w:val="00974DD1"/>
    <w:rsid w:val="00981EAA"/>
    <w:rsid w:val="009821FD"/>
    <w:rsid w:val="009901B7"/>
    <w:rsid w:val="00993C32"/>
    <w:rsid w:val="009942C1"/>
    <w:rsid w:val="0099700C"/>
    <w:rsid w:val="00997E56"/>
    <w:rsid w:val="009A0AA0"/>
    <w:rsid w:val="009B022E"/>
    <w:rsid w:val="009B44CE"/>
    <w:rsid w:val="009B4EEB"/>
    <w:rsid w:val="009B6E27"/>
    <w:rsid w:val="009C0AEC"/>
    <w:rsid w:val="009D0846"/>
    <w:rsid w:val="009D2DA4"/>
    <w:rsid w:val="009D3167"/>
    <w:rsid w:val="009D33F4"/>
    <w:rsid w:val="009D5A04"/>
    <w:rsid w:val="009E5AD3"/>
    <w:rsid w:val="009F1F33"/>
    <w:rsid w:val="00A02585"/>
    <w:rsid w:val="00A0308A"/>
    <w:rsid w:val="00A068F2"/>
    <w:rsid w:val="00A06AA1"/>
    <w:rsid w:val="00A108BA"/>
    <w:rsid w:val="00A12B11"/>
    <w:rsid w:val="00A20ED9"/>
    <w:rsid w:val="00A30EC8"/>
    <w:rsid w:val="00A35957"/>
    <w:rsid w:val="00A4302A"/>
    <w:rsid w:val="00A46E7E"/>
    <w:rsid w:val="00A53D45"/>
    <w:rsid w:val="00A569B6"/>
    <w:rsid w:val="00A64335"/>
    <w:rsid w:val="00A855E5"/>
    <w:rsid w:val="00A87850"/>
    <w:rsid w:val="00A87BAD"/>
    <w:rsid w:val="00A902CE"/>
    <w:rsid w:val="00A91440"/>
    <w:rsid w:val="00A92A7C"/>
    <w:rsid w:val="00A94A6F"/>
    <w:rsid w:val="00A95211"/>
    <w:rsid w:val="00AA5CD1"/>
    <w:rsid w:val="00AA7691"/>
    <w:rsid w:val="00AB31F8"/>
    <w:rsid w:val="00AB623C"/>
    <w:rsid w:val="00AC1D49"/>
    <w:rsid w:val="00AC263C"/>
    <w:rsid w:val="00AC2BE4"/>
    <w:rsid w:val="00AC4844"/>
    <w:rsid w:val="00AD312B"/>
    <w:rsid w:val="00AE2D4E"/>
    <w:rsid w:val="00B01DDC"/>
    <w:rsid w:val="00B03345"/>
    <w:rsid w:val="00B04B4A"/>
    <w:rsid w:val="00B127E1"/>
    <w:rsid w:val="00B157DF"/>
    <w:rsid w:val="00B17F0F"/>
    <w:rsid w:val="00B30762"/>
    <w:rsid w:val="00B364C5"/>
    <w:rsid w:val="00B36550"/>
    <w:rsid w:val="00B50FD7"/>
    <w:rsid w:val="00B52077"/>
    <w:rsid w:val="00B60D79"/>
    <w:rsid w:val="00B61E28"/>
    <w:rsid w:val="00B64C12"/>
    <w:rsid w:val="00B76EE7"/>
    <w:rsid w:val="00B815DD"/>
    <w:rsid w:val="00B852FE"/>
    <w:rsid w:val="00B8587B"/>
    <w:rsid w:val="00B97C5C"/>
    <w:rsid w:val="00BA388E"/>
    <w:rsid w:val="00BB1BAF"/>
    <w:rsid w:val="00BB5AE3"/>
    <w:rsid w:val="00BB7948"/>
    <w:rsid w:val="00BC12E2"/>
    <w:rsid w:val="00BC3285"/>
    <w:rsid w:val="00BD6317"/>
    <w:rsid w:val="00BE37A7"/>
    <w:rsid w:val="00BE6330"/>
    <w:rsid w:val="00BE747C"/>
    <w:rsid w:val="00BF0E12"/>
    <w:rsid w:val="00BF3215"/>
    <w:rsid w:val="00BF5EB5"/>
    <w:rsid w:val="00BF7540"/>
    <w:rsid w:val="00C015B9"/>
    <w:rsid w:val="00C164C5"/>
    <w:rsid w:val="00C30B3B"/>
    <w:rsid w:val="00C371B0"/>
    <w:rsid w:val="00C45AF8"/>
    <w:rsid w:val="00C46969"/>
    <w:rsid w:val="00C47EF8"/>
    <w:rsid w:val="00C57040"/>
    <w:rsid w:val="00C63FF1"/>
    <w:rsid w:val="00C67494"/>
    <w:rsid w:val="00C75865"/>
    <w:rsid w:val="00C77D44"/>
    <w:rsid w:val="00C917C0"/>
    <w:rsid w:val="00C96235"/>
    <w:rsid w:val="00C976A4"/>
    <w:rsid w:val="00CA0E98"/>
    <w:rsid w:val="00CA5A41"/>
    <w:rsid w:val="00CA63FC"/>
    <w:rsid w:val="00CA7A09"/>
    <w:rsid w:val="00CB56A8"/>
    <w:rsid w:val="00CC0556"/>
    <w:rsid w:val="00CC24C5"/>
    <w:rsid w:val="00CD5B7B"/>
    <w:rsid w:val="00CD6493"/>
    <w:rsid w:val="00CF458D"/>
    <w:rsid w:val="00D00B46"/>
    <w:rsid w:val="00D06D08"/>
    <w:rsid w:val="00D10B4B"/>
    <w:rsid w:val="00D13439"/>
    <w:rsid w:val="00D144B9"/>
    <w:rsid w:val="00D174FC"/>
    <w:rsid w:val="00D2335F"/>
    <w:rsid w:val="00D24DA1"/>
    <w:rsid w:val="00D314FF"/>
    <w:rsid w:val="00D31D27"/>
    <w:rsid w:val="00D33258"/>
    <w:rsid w:val="00D37941"/>
    <w:rsid w:val="00D42429"/>
    <w:rsid w:val="00D449A6"/>
    <w:rsid w:val="00D47486"/>
    <w:rsid w:val="00D734BF"/>
    <w:rsid w:val="00D83FCF"/>
    <w:rsid w:val="00D85C74"/>
    <w:rsid w:val="00D87260"/>
    <w:rsid w:val="00D96FE5"/>
    <w:rsid w:val="00DA0DFF"/>
    <w:rsid w:val="00DA215D"/>
    <w:rsid w:val="00DB0A72"/>
    <w:rsid w:val="00DC2A41"/>
    <w:rsid w:val="00DD0624"/>
    <w:rsid w:val="00DD07E5"/>
    <w:rsid w:val="00DD1978"/>
    <w:rsid w:val="00DD69B8"/>
    <w:rsid w:val="00DE4E1F"/>
    <w:rsid w:val="00DF1160"/>
    <w:rsid w:val="00E01077"/>
    <w:rsid w:val="00E02201"/>
    <w:rsid w:val="00E03884"/>
    <w:rsid w:val="00E2448E"/>
    <w:rsid w:val="00E41F34"/>
    <w:rsid w:val="00E44773"/>
    <w:rsid w:val="00E51412"/>
    <w:rsid w:val="00E538AB"/>
    <w:rsid w:val="00E54C83"/>
    <w:rsid w:val="00E57685"/>
    <w:rsid w:val="00E6619F"/>
    <w:rsid w:val="00E82332"/>
    <w:rsid w:val="00E86B84"/>
    <w:rsid w:val="00E953B1"/>
    <w:rsid w:val="00E96F7F"/>
    <w:rsid w:val="00EA1752"/>
    <w:rsid w:val="00EA5959"/>
    <w:rsid w:val="00EB524B"/>
    <w:rsid w:val="00EC0317"/>
    <w:rsid w:val="00EC45FA"/>
    <w:rsid w:val="00ED2633"/>
    <w:rsid w:val="00ED2772"/>
    <w:rsid w:val="00ED3BB9"/>
    <w:rsid w:val="00ED566F"/>
    <w:rsid w:val="00EE104E"/>
    <w:rsid w:val="00EE2517"/>
    <w:rsid w:val="00EE483E"/>
    <w:rsid w:val="00EF01C7"/>
    <w:rsid w:val="00EF32C4"/>
    <w:rsid w:val="00EF7682"/>
    <w:rsid w:val="00F040D1"/>
    <w:rsid w:val="00F11504"/>
    <w:rsid w:val="00F13520"/>
    <w:rsid w:val="00F16FC6"/>
    <w:rsid w:val="00F20041"/>
    <w:rsid w:val="00F21210"/>
    <w:rsid w:val="00F24A01"/>
    <w:rsid w:val="00F33EF7"/>
    <w:rsid w:val="00F34AB3"/>
    <w:rsid w:val="00F43322"/>
    <w:rsid w:val="00F51581"/>
    <w:rsid w:val="00F63371"/>
    <w:rsid w:val="00F67C72"/>
    <w:rsid w:val="00F90131"/>
    <w:rsid w:val="00F92BD9"/>
    <w:rsid w:val="00F93E3E"/>
    <w:rsid w:val="00F94350"/>
    <w:rsid w:val="00FA2D59"/>
    <w:rsid w:val="00FA3EFB"/>
    <w:rsid w:val="00FB186C"/>
    <w:rsid w:val="00FB3699"/>
    <w:rsid w:val="00FB3C05"/>
    <w:rsid w:val="00FB490D"/>
    <w:rsid w:val="00FC1F7B"/>
    <w:rsid w:val="00FD059E"/>
    <w:rsid w:val="00FD3772"/>
    <w:rsid w:val="00FD518E"/>
    <w:rsid w:val="00FE0015"/>
    <w:rsid w:val="00FE13D3"/>
    <w:rsid w:val="00FE49E0"/>
    <w:rsid w:val="00FF37E6"/>
    <w:rsid w:val="2B083DF1"/>
    <w:rsid w:val="664B0CCB"/>
    <w:rsid w:val="794D7CC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nhideWhenUsed="0" w:uiPriority="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Calibri" w:hAnsi="Calibri" w:eastAsia="Calibri" w:cs="Times New Roman"/>
      <w:sz w:val="22"/>
      <w:szCs w:val="22"/>
      <w:lang w:val="en-US" w:eastAsia="en-US" w:bidi="ar-SA"/>
    </w:rPr>
  </w:style>
  <w:style w:type="character" w:default="1" w:styleId="6">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rFonts w:ascii="Tahoma" w:hAnsi="Tahoma" w:cs="Tahoma"/>
      <w:sz w:val="16"/>
      <w:szCs w:val="16"/>
    </w:rPr>
  </w:style>
  <w:style w:type="paragraph" w:styleId="3">
    <w:name w:val="footer"/>
    <w:basedOn w:val="1"/>
    <w:link w:val="14"/>
    <w:unhideWhenUsed/>
    <w:qFormat/>
    <w:uiPriority w:val="99"/>
    <w:pPr>
      <w:tabs>
        <w:tab w:val="center" w:pos="4680"/>
        <w:tab w:val="right" w:pos="9360"/>
      </w:tabs>
    </w:pPr>
  </w:style>
  <w:style w:type="paragraph" w:styleId="4">
    <w:name w:val="header"/>
    <w:basedOn w:val="1"/>
    <w:link w:val="13"/>
    <w:unhideWhenUsed/>
    <w:uiPriority w:val="99"/>
    <w:pPr>
      <w:tabs>
        <w:tab w:val="center" w:pos="4680"/>
        <w:tab w:val="right" w:pos="9360"/>
      </w:tabs>
    </w:pPr>
  </w:style>
  <w:style w:type="paragraph" w:styleId="5">
    <w:name w:val="Normal (Web)"/>
    <w:basedOn w:val="1"/>
    <w:unhideWhenUsed/>
    <w:uiPriority w:val="99"/>
    <w:pPr>
      <w:spacing w:before="100" w:beforeAutospacing="1" w:after="100" w:afterAutospacing="1"/>
      <w:jc w:val="left"/>
    </w:pPr>
    <w:rPr>
      <w:rFonts w:ascii="Times New Roman" w:hAnsi="Times New Roman" w:eastAsia="Times New Roman"/>
      <w:sz w:val="24"/>
      <w:szCs w:val="24"/>
      <w:lang w:val="ro-RO" w:eastAsia="ro-RO"/>
    </w:rPr>
  </w:style>
  <w:style w:type="character" w:styleId="7">
    <w:name w:val="endnote reference"/>
    <w:basedOn w:val="6"/>
    <w:semiHidden/>
    <w:qFormat/>
    <w:uiPriority w:val="0"/>
    <w:rPr>
      <w:vertAlign w:val="superscript"/>
    </w:rPr>
  </w:style>
  <w:style w:type="character" w:styleId="8">
    <w:name w:val="Hyperlink"/>
    <w:basedOn w:val="6"/>
    <w:unhideWhenUsed/>
    <w:qFormat/>
    <w:uiPriority w:val="99"/>
    <w:rPr>
      <w:color w:val="0000FF"/>
      <w:u w:val="single"/>
    </w:rPr>
  </w:style>
  <w:style w:type="character" w:styleId="9">
    <w:name w:val="Strong"/>
    <w:basedOn w:val="6"/>
    <w:qFormat/>
    <w:uiPriority w:val="22"/>
    <w:rPr>
      <w:b/>
      <w:bCs/>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character" w:customStyle="1" w:styleId="13">
    <w:name w:val="Header Char"/>
    <w:basedOn w:val="6"/>
    <w:link w:val="4"/>
    <w:qFormat/>
    <w:uiPriority w:val="99"/>
  </w:style>
  <w:style w:type="character" w:customStyle="1" w:styleId="14">
    <w:name w:val="Footer Char"/>
    <w:basedOn w:val="6"/>
    <w:link w:val="3"/>
    <w:qFormat/>
    <w:uiPriority w:val="99"/>
  </w:style>
  <w:style w:type="character" w:customStyle="1" w:styleId="15">
    <w:name w:val="Balloon Text Char"/>
    <w:basedOn w:val="6"/>
    <w:link w:val="2"/>
    <w:semiHidden/>
    <w:qFormat/>
    <w:uiPriority w:val="99"/>
    <w:rPr>
      <w:rFonts w:ascii="Tahoma" w:hAnsi="Tahoma" w:cs="Tahoma"/>
      <w:sz w:val="16"/>
      <w:szCs w:val="16"/>
    </w:rPr>
  </w:style>
  <w:style w:type="paragraph" w:styleId="16">
    <w:name w:val="No Spacing"/>
    <w:link w:val="17"/>
    <w:qFormat/>
    <w:uiPriority w:val="1"/>
    <w:pPr>
      <w:jc w:val="center"/>
    </w:pPr>
    <w:rPr>
      <w:rFonts w:ascii="Calibri" w:hAnsi="Calibri" w:eastAsia="Calibri" w:cs="Times New Roman"/>
      <w:sz w:val="22"/>
      <w:szCs w:val="22"/>
      <w:lang w:val="en-US" w:eastAsia="en-US" w:bidi="ar-SA"/>
    </w:rPr>
  </w:style>
  <w:style w:type="character" w:customStyle="1" w:styleId="17">
    <w:name w:val="No Spacing Char"/>
    <w:basedOn w:val="6"/>
    <w:link w:val="16"/>
    <w:qFormat/>
    <w:uiPriority w:val="1"/>
    <w:rPr>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6147"/>
    <customShpInfo spid="_x0000_s614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sc8</Company>
  <Pages>9</Pages>
  <Words>2740</Words>
  <Characters>15895</Characters>
  <Lines>132</Lines>
  <Paragraphs>37</Paragraphs>
  <TotalTime>2</TotalTime>
  <ScaleCrop>false</ScaleCrop>
  <LinksUpToDate>false</LinksUpToDate>
  <CharactersWithSpaces>18598</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2019-06-12T20:39:00Z</dcterms:created>
  <dc:creator>user</dc:creator>
  <cp:lastModifiedBy>Director</cp:lastModifiedBy>
  <cp:lastPrinted>2019-09-04T07:02:00Z</cp:lastPrinted>
  <dcterms:modified xsi:type="dcterms:W3CDTF">2019-09-16T09:17:09Z</dcterms:modified>
  <dc:title>Scoala nr.8 Bârlad –Regulament de ordine interiaoară 2011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