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 xml:space="preserve">CONCURS ȘOFER PERIOADĂ NEDETERMINATĂ </w:t>
      </w:r>
    </w:p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Tematica</w:t>
      </w:r>
      <w:proofErr w:type="spellEnd"/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Cunoștințe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legislație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rutieră</w:t>
      </w:r>
      <w:proofErr w:type="spellEnd"/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Cunoștințe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mecanică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Timpul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Pauze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perioade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odihnă</w:t>
      </w:r>
      <w:proofErr w:type="spellEnd"/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aparatului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tahograf</w:t>
      </w:r>
      <w:proofErr w:type="spellEnd"/>
    </w:p>
    <w:p w:rsidR="009C140A" w:rsidRDefault="009C140A" w:rsidP="009C140A">
      <w:pPr>
        <w:tabs>
          <w:tab w:val="left" w:pos="9356"/>
        </w:tabs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Obligațiile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operatorilor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transport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conducătorilor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auto</w:t>
      </w:r>
    </w:p>
    <w:p w:rsidR="009C140A" w:rsidRDefault="009C140A" w:rsidP="009C140A">
      <w:pPr>
        <w:spacing w:after="0"/>
        <w:ind w:left="38" w:right="1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timpului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personelor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efectuează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mobile de transport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rutier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</w:p>
    <w:p w:rsidR="009C140A" w:rsidRDefault="009C140A" w:rsidP="009C140A">
      <w:pPr>
        <w:spacing w:after="0"/>
        <w:ind w:left="38" w:right="1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Securitate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sănătatea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Prevenirea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stingerea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incendiilor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funcționarea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învățământului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sportiv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scolar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</w:p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</w:p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</w:p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:</w:t>
      </w:r>
    </w:p>
    <w:p w:rsidR="009C140A" w:rsidRDefault="009C140A" w:rsidP="009C140A">
      <w:pPr>
        <w:spacing w:after="0"/>
        <w:ind w:left="38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 w:rsidRPr="009C140A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.Legea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nr. 319/2006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securitatea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sănătatea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actualizată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—cap. IV—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obligațiile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lucrătorilor</w:t>
      </w:r>
      <w:proofErr w:type="spellEnd"/>
    </w:p>
    <w:p w:rsidR="009C140A" w:rsidRDefault="009C140A" w:rsidP="009C140A">
      <w:pPr>
        <w:tabs>
          <w:tab w:val="left" w:pos="9356"/>
        </w:tabs>
        <w:spacing w:after="0"/>
        <w:ind w:left="38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 w:rsidRPr="009C140A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.Legea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nr. 477/2004—privind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conduită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contractual din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autoritățile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: cap. </w:t>
      </w:r>
      <w:proofErr w:type="gram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II —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norme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generale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conduită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contractual, art.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7</w:t>
      </w:r>
    </w:p>
    <w:p w:rsidR="009C140A" w:rsidRDefault="009C140A" w:rsidP="009C140A">
      <w:pPr>
        <w:spacing w:after="0"/>
        <w:ind w:left="38" w:right="2044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 w:rsidRPr="009C140A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.Legea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307/2006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apărarea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împotriva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incendiilor</w:t>
      </w:r>
      <w:proofErr w:type="spellEnd"/>
    </w:p>
    <w:p w:rsidR="009C140A" w:rsidRDefault="009C140A" w:rsidP="009C140A">
      <w:pPr>
        <w:spacing w:after="0"/>
        <w:ind w:left="38" w:hanging="1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 w:rsidRPr="009C140A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.Ordonan</w:t>
      </w:r>
      <w:proofErr w:type="gram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ța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urgență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nr. 195/2002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circulația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drumurile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publice</w:t>
      </w:r>
      <w:proofErr w:type="spellEnd"/>
    </w:p>
    <w:p w:rsidR="009C140A" w:rsidRDefault="009C140A" w:rsidP="009C140A">
      <w:pPr>
        <w:spacing w:after="0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9C140A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. ORDIN Nr. 5573 din 7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2011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organizare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învățământului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special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special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integrat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          </w:t>
      </w:r>
    </w:p>
    <w:p w:rsidR="009C140A" w:rsidRDefault="009C140A" w:rsidP="009C140A">
      <w:pPr>
        <w:spacing w:after="0" w:line="256" w:lineRule="auto"/>
        <w:ind w:left="38" w:right="2044" w:hanging="10"/>
        <w:rPr>
          <w:rFonts w:ascii="Times New Roman" w:eastAsia="Times New Roman" w:hAnsi="Times New Roman"/>
          <w:color w:val="000000"/>
          <w:kern w:val="2"/>
          <w:sz w:val="20"/>
          <w:szCs w:val="20"/>
        </w:rPr>
      </w:pPr>
    </w:p>
    <w:p w:rsidR="000E6051" w:rsidRDefault="000E6051"/>
    <w:sectPr w:rsidR="000E6051" w:rsidSect="009C140A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140A"/>
    <w:rsid w:val="000E6051"/>
    <w:rsid w:val="009C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0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1</cp:revision>
  <dcterms:created xsi:type="dcterms:W3CDTF">2026-04-27T11:04:00Z</dcterms:created>
  <dcterms:modified xsi:type="dcterms:W3CDTF">2026-04-27T11:13:00Z</dcterms:modified>
</cp:coreProperties>
</file>